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4680"/>
        <w:gridCol w:w="270"/>
        <w:gridCol w:w="4140"/>
      </w:tblGrid>
      <w:tr w:rsidR="00F32F3D" w14:paraId="04DD23AF" w14:textId="77777777" w:rsidTr="001D3536">
        <w:trPr>
          <w:jc w:val="center"/>
        </w:trPr>
        <w:tc>
          <w:tcPr>
            <w:tcW w:w="4680" w:type="dxa"/>
            <w:vMerge w:val="restart"/>
            <w:shd w:val="clear" w:color="auto" w:fill="auto"/>
          </w:tcPr>
          <w:p w14:paraId="11868D99" w14:textId="4755FFA4" w:rsidR="007867FF" w:rsidRDefault="003B78CB">
            <w:r>
              <w:rPr>
                <w:rFonts w:ascii="Arial" w:hAnsi="Arial" w:cs="Arial"/>
                <w:noProof/>
                <w:color w:val="000000"/>
                <w:sz w:val="21"/>
                <w:szCs w:val="21"/>
              </w:rPr>
              <w:drawing>
                <wp:inline distT="0" distB="0" distL="0" distR="0" wp14:anchorId="763C3D3E" wp14:editId="7305FA08">
                  <wp:extent cx="2105660" cy="20504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660" cy="2050415"/>
                          </a:xfrm>
                          <a:prstGeom prst="rect">
                            <a:avLst/>
                          </a:prstGeom>
                          <a:noFill/>
                          <a:ln>
                            <a:noFill/>
                          </a:ln>
                        </pic:spPr>
                      </pic:pic>
                    </a:graphicData>
                  </a:graphic>
                </wp:inline>
              </w:drawing>
            </w:r>
          </w:p>
        </w:tc>
        <w:tc>
          <w:tcPr>
            <w:tcW w:w="270" w:type="dxa"/>
            <w:shd w:val="clear" w:color="auto" w:fill="auto"/>
          </w:tcPr>
          <w:p w14:paraId="71F2DCD4" w14:textId="77777777" w:rsidR="007867FF" w:rsidRDefault="007867FF"/>
        </w:tc>
        <w:tc>
          <w:tcPr>
            <w:tcW w:w="4140" w:type="dxa"/>
            <w:vMerge w:val="restart"/>
            <w:shd w:val="clear" w:color="auto" w:fill="auto"/>
          </w:tcPr>
          <w:p w14:paraId="0D0E9E57" w14:textId="0202A701" w:rsidR="007867FF" w:rsidRPr="001D3536" w:rsidRDefault="003B78CB" w:rsidP="001D3536">
            <w:pPr>
              <w:jc w:val="center"/>
              <w:rPr>
                <w:rFonts w:ascii="Times" w:hAnsi="Times"/>
                <w:b/>
                <w:bCs/>
                <w:smallCaps/>
                <w:color w:val="135B87"/>
              </w:rPr>
            </w:pPr>
            <w:r>
              <w:rPr>
                <w:noProof/>
              </w:rPr>
              <w:drawing>
                <wp:inline distT="0" distB="0" distL="0" distR="0" wp14:anchorId="00066A5D" wp14:editId="493CFE6F">
                  <wp:extent cx="2174875" cy="9836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4875" cy="983615"/>
                          </a:xfrm>
                          <a:prstGeom prst="rect">
                            <a:avLst/>
                          </a:prstGeom>
                          <a:noFill/>
                          <a:ln>
                            <a:noFill/>
                          </a:ln>
                        </pic:spPr>
                      </pic:pic>
                    </a:graphicData>
                  </a:graphic>
                </wp:inline>
              </w:drawing>
            </w:r>
          </w:p>
        </w:tc>
      </w:tr>
      <w:tr w:rsidR="00F32F3D" w14:paraId="2C2220CC" w14:textId="77777777" w:rsidTr="001D3536">
        <w:trPr>
          <w:jc w:val="center"/>
        </w:trPr>
        <w:tc>
          <w:tcPr>
            <w:tcW w:w="4680" w:type="dxa"/>
            <w:vMerge/>
            <w:shd w:val="clear" w:color="auto" w:fill="auto"/>
          </w:tcPr>
          <w:p w14:paraId="32AEAD44" w14:textId="77777777" w:rsidR="007867FF" w:rsidRDefault="007867FF"/>
        </w:tc>
        <w:tc>
          <w:tcPr>
            <w:tcW w:w="270" w:type="dxa"/>
            <w:shd w:val="clear" w:color="auto" w:fill="auto"/>
          </w:tcPr>
          <w:p w14:paraId="7239E87C" w14:textId="77777777" w:rsidR="007867FF" w:rsidRDefault="007867FF"/>
        </w:tc>
        <w:tc>
          <w:tcPr>
            <w:tcW w:w="4140" w:type="dxa"/>
            <w:vMerge/>
            <w:shd w:val="clear" w:color="auto" w:fill="auto"/>
          </w:tcPr>
          <w:p w14:paraId="3298D4A2" w14:textId="77777777" w:rsidR="007867FF" w:rsidRPr="001D3536" w:rsidRDefault="007867FF" w:rsidP="00236F5C">
            <w:pPr>
              <w:rPr>
                <w:rFonts w:ascii="Times" w:hAnsi="Times"/>
                <w:b/>
                <w:bCs/>
                <w:smallCaps/>
                <w:color w:val="135B87"/>
              </w:rPr>
            </w:pPr>
          </w:p>
        </w:tc>
      </w:tr>
      <w:tr w:rsidR="00F32F3D" w14:paraId="12EBBB04" w14:textId="77777777" w:rsidTr="001D3536">
        <w:trPr>
          <w:jc w:val="center"/>
        </w:trPr>
        <w:tc>
          <w:tcPr>
            <w:tcW w:w="4680" w:type="dxa"/>
            <w:vMerge/>
            <w:shd w:val="clear" w:color="auto" w:fill="auto"/>
          </w:tcPr>
          <w:p w14:paraId="3450F2B3" w14:textId="77777777" w:rsidR="007867FF" w:rsidRDefault="007867FF"/>
        </w:tc>
        <w:tc>
          <w:tcPr>
            <w:tcW w:w="270" w:type="dxa"/>
            <w:shd w:val="clear" w:color="auto" w:fill="auto"/>
          </w:tcPr>
          <w:p w14:paraId="207B8689" w14:textId="77777777" w:rsidR="007867FF" w:rsidRDefault="007867FF"/>
        </w:tc>
        <w:tc>
          <w:tcPr>
            <w:tcW w:w="4140" w:type="dxa"/>
            <w:vMerge/>
            <w:shd w:val="clear" w:color="auto" w:fill="auto"/>
          </w:tcPr>
          <w:p w14:paraId="3DE4F084" w14:textId="77777777" w:rsidR="007867FF" w:rsidRPr="001D3536" w:rsidRDefault="007867FF" w:rsidP="00236F5C">
            <w:pPr>
              <w:rPr>
                <w:rFonts w:ascii="Times" w:hAnsi="Times"/>
                <w:b/>
                <w:bCs/>
                <w:smallCaps/>
                <w:color w:val="135B87"/>
              </w:rPr>
            </w:pPr>
          </w:p>
        </w:tc>
      </w:tr>
      <w:tr w:rsidR="00F32F3D" w14:paraId="3C266220" w14:textId="77777777" w:rsidTr="001D3536">
        <w:trPr>
          <w:jc w:val="center"/>
        </w:trPr>
        <w:tc>
          <w:tcPr>
            <w:tcW w:w="4680" w:type="dxa"/>
            <w:vMerge/>
            <w:shd w:val="clear" w:color="auto" w:fill="auto"/>
          </w:tcPr>
          <w:p w14:paraId="787251BB" w14:textId="77777777" w:rsidR="007867FF" w:rsidRDefault="007867FF"/>
        </w:tc>
        <w:tc>
          <w:tcPr>
            <w:tcW w:w="270" w:type="dxa"/>
            <w:shd w:val="clear" w:color="auto" w:fill="auto"/>
          </w:tcPr>
          <w:p w14:paraId="54B6657F" w14:textId="77777777" w:rsidR="007867FF" w:rsidRDefault="007867FF"/>
        </w:tc>
        <w:tc>
          <w:tcPr>
            <w:tcW w:w="4140" w:type="dxa"/>
            <w:vMerge/>
            <w:shd w:val="clear" w:color="auto" w:fill="auto"/>
          </w:tcPr>
          <w:p w14:paraId="7460AEFF" w14:textId="77777777" w:rsidR="007867FF" w:rsidRPr="001D3536" w:rsidRDefault="007867FF" w:rsidP="00236F5C">
            <w:pPr>
              <w:rPr>
                <w:rFonts w:ascii="Times" w:hAnsi="Times"/>
                <w:b/>
                <w:bCs/>
                <w:smallCaps/>
                <w:color w:val="135B87"/>
              </w:rPr>
            </w:pPr>
          </w:p>
        </w:tc>
      </w:tr>
      <w:tr w:rsidR="00F32F3D" w14:paraId="2C055D76" w14:textId="77777777" w:rsidTr="001D3536">
        <w:trPr>
          <w:jc w:val="center"/>
        </w:trPr>
        <w:tc>
          <w:tcPr>
            <w:tcW w:w="4680" w:type="dxa"/>
            <w:vMerge/>
            <w:shd w:val="clear" w:color="auto" w:fill="auto"/>
          </w:tcPr>
          <w:p w14:paraId="278F3846" w14:textId="77777777" w:rsidR="007867FF" w:rsidRDefault="007867FF"/>
        </w:tc>
        <w:tc>
          <w:tcPr>
            <w:tcW w:w="270" w:type="dxa"/>
            <w:shd w:val="clear" w:color="auto" w:fill="auto"/>
          </w:tcPr>
          <w:p w14:paraId="3C6E9651" w14:textId="77777777" w:rsidR="007867FF" w:rsidRDefault="007867FF"/>
        </w:tc>
        <w:tc>
          <w:tcPr>
            <w:tcW w:w="4140" w:type="dxa"/>
            <w:vMerge/>
            <w:shd w:val="clear" w:color="auto" w:fill="auto"/>
          </w:tcPr>
          <w:p w14:paraId="798986CD" w14:textId="77777777" w:rsidR="007867FF" w:rsidRPr="001D3536" w:rsidRDefault="007867FF" w:rsidP="00236F5C">
            <w:pPr>
              <w:rPr>
                <w:rFonts w:ascii="Times" w:hAnsi="Times"/>
                <w:b/>
                <w:bCs/>
                <w:smallCaps/>
                <w:color w:val="135B87"/>
              </w:rPr>
            </w:pPr>
          </w:p>
        </w:tc>
      </w:tr>
      <w:tr w:rsidR="00F32F3D" w14:paraId="71E5428C" w14:textId="77777777" w:rsidTr="001D3536">
        <w:trPr>
          <w:jc w:val="center"/>
        </w:trPr>
        <w:tc>
          <w:tcPr>
            <w:tcW w:w="4680" w:type="dxa"/>
            <w:vMerge/>
            <w:shd w:val="clear" w:color="auto" w:fill="auto"/>
          </w:tcPr>
          <w:p w14:paraId="64DF3C6D" w14:textId="77777777" w:rsidR="007867FF" w:rsidRDefault="007867FF"/>
        </w:tc>
        <w:tc>
          <w:tcPr>
            <w:tcW w:w="270" w:type="dxa"/>
            <w:shd w:val="clear" w:color="auto" w:fill="auto"/>
          </w:tcPr>
          <w:p w14:paraId="631E0327" w14:textId="77777777" w:rsidR="007867FF" w:rsidRDefault="007867FF"/>
        </w:tc>
        <w:tc>
          <w:tcPr>
            <w:tcW w:w="4140" w:type="dxa"/>
            <w:shd w:val="clear" w:color="auto" w:fill="auto"/>
          </w:tcPr>
          <w:p w14:paraId="116BDC0B" w14:textId="77777777" w:rsidR="007867FF" w:rsidRPr="001D3536" w:rsidRDefault="007867FF" w:rsidP="001D3536">
            <w:pPr>
              <w:jc w:val="center"/>
              <w:rPr>
                <w:rFonts w:ascii="Times" w:hAnsi="Times"/>
                <w:b/>
                <w:smallCaps/>
                <w:color w:val="135B87"/>
              </w:rPr>
            </w:pPr>
            <w:r w:rsidRPr="001D3536">
              <w:rPr>
                <w:rFonts w:ascii="Times" w:hAnsi="Times"/>
                <w:b/>
                <w:bCs/>
                <w:smallCaps/>
                <w:color w:val="135B87"/>
              </w:rPr>
              <w:t>Burdock Group</w:t>
            </w:r>
          </w:p>
        </w:tc>
      </w:tr>
      <w:tr w:rsidR="00F32F3D" w14:paraId="0ADB6710" w14:textId="77777777" w:rsidTr="001D3536">
        <w:trPr>
          <w:jc w:val="center"/>
        </w:trPr>
        <w:tc>
          <w:tcPr>
            <w:tcW w:w="4680" w:type="dxa"/>
            <w:vMerge/>
            <w:shd w:val="clear" w:color="auto" w:fill="auto"/>
          </w:tcPr>
          <w:p w14:paraId="0336E9AD" w14:textId="77777777" w:rsidR="007867FF" w:rsidRDefault="007867FF"/>
        </w:tc>
        <w:tc>
          <w:tcPr>
            <w:tcW w:w="270" w:type="dxa"/>
            <w:shd w:val="clear" w:color="auto" w:fill="auto"/>
          </w:tcPr>
          <w:p w14:paraId="6CAF4C37" w14:textId="77777777" w:rsidR="007867FF" w:rsidRDefault="007867FF"/>
        </w:tc>
        <w:tc>
          <w:tcPr>
            <w:tcW w:w="4140" w:type="dxa"/>
            <w:shd w:val="clear" w:color="auto" w:fill="auto"/>
          </w:tcPr>
          <w:p w14:paraId="1C0BC6EE" w14:textId="77777777" w:rsidR="007867FF" w:rsidRPr="001D3536" w:rsidRDefault="007867FF" w:rsidP="001D3536">
            <w:pPr>
              <w:jc w:val="center"/>
              <w:rPr>
                <w:b/>
                <w:bCs/>
                <w:color w:val="135B87"/>
                <w:sz w:val="22"/>
                <w:szCs w:val="22"/>
              </w:rPr>
            </w:pPr>
            <w:r w:rsidRPr="001D3536">
              <w:rPr>
                <w:b/>
                <w:bCs/>
                <w:color w:val="135B87"/>
                <w:sz w:val="22"/>
                <w:szCs w:val="22"/>
              </w:rPr>
              <w:t>859 Outer Road</w:t>
            </w:r>
          </w:p>
        </w:tc>
      </w:tr>
      <w:tr w:rsidR="00F32F3D" w14:paraId="0E5B6937" w14:textId="77777777" w:rsidTr="001D3536">
        <w:trPr>
          <w:jc w:val="center"/>
        </w:trPr>
        <w:tc>
          <w:tcPr>
            <w:tcW w:w="4680" w:type="dxa"/>
            <w:vMerge/>
            <w:shd w:val="clear" w:color="auto" w:fill="auto"/>
          </w:tcPr>
          <w:p w14:paraId="1E0D990C" w14:textId="77777777" w:rsidR="007867FF" w:rsidRDefault="007867FF"/>
        </w:tc>
        <w:tc>
          <w:tcPr>
            <w:tcW w:w="270" w:type="dxa"/>
            <w:shd w:val="clear" w:color="auto" w:fill="auto"/>
          </w:tcPr>
          <w:p w14:paraId="0AB518BC" w14:textId="77777777" w:rsidR="007867FF" w:rsidRDefault="007867FF"/>
        </w:tc>
        <w:tc>
          <w:tcPr>
            <w:tcW w:w="4140" w:type="dxa"/>
            <w:shd w:val="clear" w:color="auto" w:fill="auto"/>
          </w:tcPr>
          <w:p w14:paraId="6082A0B0" w14:textId="77777777" w:rsidR="007867FF" w:rsidRPr="001D3536" w:rsidRDefault="007867FF" w:rsidP="001D3536">
            <w:pPr>
              <w:jc w:val="center"/>
              <w:rPr>
                <w:b/>
                <w:bCs/>
                <w:color w:val="135B87"/>
                <w:sz w:val="22"/>
                <w:szCs w:val="22"/>
              </w:rPr>
            </w:pPr>
            <w:r w:rsidRPr="001D3536">
              <w:rPr>
                <w:b/>
                <w:bCs/>
                <w:color w:val="135B87"/>
                <w:sz w:val="22"/>
                <w:szCs w:val="22"/>
              </w:rPr>
              <w:t>Orlando, FL 32814</w:t>
            </w:r>
          </w:p>
        </w:tc>
      </w:tr>
      <w:tr w:rsidR="00F32F3D" w14:paraId="33D4F92D" w14:textId="77777777" w:rsidTr="001D3536">
        <w:trPr>
          <w:jc w:val="center"/>
        </w:trPr>
        <w:tc>
          <w:tcPr>
            <w:tcW w:w="4680" w:type="dxa"/>
            <w:vMerge/>
            <w:shd w:val="clear" w:color="auto" w:fill="auto"/>
          </w:tcPr>
          <w:p w14:paraId="63E01E52" w14:textId="77777777" w:rsidR="007867FF" w:rsidRDefault="007867FF"/>
        </w:tc>
        <w:tc>
          <w:tcPr>
            <w:tcW w:w="270" w:type="dxa"/>
            <w:shd w:val="clear" w:color="auto" w:fill="auto"/>
          </w:tcPr>
          <w:p w14:paraId="27F82A99" w14:textId="77777777" w:rsidR="007867FF" w:rsidRDefault="007867FF"/>
        </w:tc>
        <w:tc>
          <w:tcPr>
            <w:tcW w:w="4140" w:type="dxa"/>
            <w:shd w:val="clear" w:color="auto" w:fill="auto"/>
          </w:tcPr>
          <w:p w14:paraId="7686FE41" w14:textId="77777777" w:rsidR="007867FF" w:rsidRPr="001D3536" w:rsidRDefault="007867FF" w:rsidP="001D3536">
            <w:pPr>
              <w:jc w:val="center"/>
              <w:rPr>
                <w:b/>
                <w:bCs/>
                <w:color w:val="135B87"/>
                <w:sz w:val="22"/>
                <w:szCs w:val="22"/>
              </w:rPr>
            </w:pPr>
            <w:r w:rsidRPr="001D3536">
              <w:rPr>
                <w:b/>
                <w:bCs/>
                <w:color w:val="135B87"/>
                <w:sz w:val="22"/>
                <w:szCs w:val="22"/>
              </w:rPr>
              <w:t>Telephone: 407-802-1400</w:t>
            </w:r>
          </w:p>
        </w:tc>
      </w:tr>
      <w:tr w:rsidR="00F32F3D" w14:paraId="767A5D21" w14:textId="77777777" w:rsidTr="001D3536">
        <w:trPr>
          <w:jc w:val="center"/>
        </w:trPr>
        <w:tc>
          <w:tcPr>
            <w:tcW w:w="4680" w:type="dxa"/>
            <w:vMerge/>
            <w:shd w:val="clear" w:color="auto" w:fill="auto"/>
          </w:tcPr>
          <w:p w14:paraId="0C680D0A" w14:textId="77777777" w:rsidR="007867FF" w:rsidRDefault="007867FF"/>
        </w:tc>
        <w:tc>
          <w:tcPr>
            <w:tcW w:w="270" w:type="dxa"/>
            <w:shd w:val="clear" w:color="auto" w:fill="auto"/>
          </w:tcPr>
          <w:p w14:paraId="0EC8FC5F" w14:textId="77777777" w:rsidR="007867FF" w:rsidRDefault="007867FF"/>
        </w:tc>
        <w:tc>
          <w:tcPr>
            <w:tcW w:w="4140" w:type="dxa"/>
            <w:shd w:val="clear" w:color="auto" w:fill="auto"/>
          </w:tcPr>
          <w:p w14:paraId="4F8683C8" w14:textId="77777777" w:rsidR="007867FF" w:rsidRPr="001D3536" w:rsidRDefault="007867FF" w:rsidP="001D3536">
            <w:pPr>
              <w:jc w:val="center"/>
              <w:rPr>
                <w:b/>
                <w:bCs/>
                <w:color w:val="135B87"/>
                <w:sz w:val="22"/>
                <w:szCs w:val="22"/>
              </w:rPr>
            </w:pPr>
            <w:r w:rsidRPr="001D3536">
              <w:rPr>
                <w:b/>
                <w:bCs/>
                <w:color w:val="135B87"/>
                <w:sz w:val="22"/>
                <w:szCs w:val="22"/>
              </w:rPr>
              <w:t>Facsimile: 407-802-1405</w:t>
            </w:r>
          </w:p>
        </w:tc>
      </w:tr>
      <w:tr w:rsidR="00F32F3D" w14:paraId="1AB22264" w14:textId="77777777" w:rsidTr="001D3536">
        <w:trPr>
          <w:jc w:val="center"/>
        </w:trPr>
        <w:tc>
          <w:tcPr>
            <w:tcW w:w="4680" w:type="dxa"/>
            <w:vMerge/>
            <w:shd w:val="clear" w:color="auto" w:fill="auto"/>
          </w:tcPr>
          <w:p w14:paraId="4F53B426" w14:textId="77777777" w:rsidR="007867FF" w:rsidRDefault="007867FF"/>
        </w:tc>
        <w:tc>
          <w:tcPr>
            <w:tcW w:w="270" w:type="dxa"/>
            <w:shd w:val="clear" w:color="auto" w:fill="auto"/>
          </w:tcPr>
          <w:p w14:paraId="5932E4B4" w14:textId="77777777" w:rsidR="007867FF" w:rsidRDefault="007867FF"/>
        </w:tc>
        <w:tc>
          <w:tcPr>
            <w:tcW w:w="4140" w:type="dxa"/>
            <w:shd w:val="clear" w:color="auto" w:fill="auto"/>
          </w:tcPr>
          <w:p w14:paraId="107CB180" w14:textId="77777777" w:rsidR="007867FF" w:rsidRPr="001D3536" w:rsidRDefault="007867FF" w:rsidP="001D3536">
            <w:pPr>
              <w:jc w:val="center"/>
              <w:rPr>
                <w:b/>
                <w:bCs/>
                <w:color w:val="135B87"/>
                <w:sz w:val="22"/>
                <w:szCs w:val="22"/>
              </w:rPr>
            </w:pPr>
            <w:r w:rsidRPr="001D3536">
              <w:rPr>
                <w:b/>
                <w:bCs/>
                <w:color w:val="135B87"/>
                <w:sz w:val="22"/>
                <w:szCs w:val="22"/>
              </w:rPr>
              <w:t xml:space="preserve">E-mail: </w:t>
            </w:r>
            <w:hyperlink r:id="rId12" w:history="1">
              <w:r w:rsidR="009A5439" w:rsidRPr="001D3536">
                <w:rPr>
                  <w:rStyle w:val="Hyperlink"/>
                  <w:b/>
                  <w:bCs/>
                  <w:sz w:val="22"/>
                  <w:szCs w:val="22"/>
                </w:rPr>
                <w:t>gburdock@burdockgroup.com</w:t>
              </w:r>
            </w:hyperlink>
          </w:p>
        </w:tc>
      </w:tr>
      <w:tr w:rsidR="00F32F3D" w14:paraId="4BC3B2D5" w14:textId="77777777" w:rsidTr="001D3536">
        <w:trPr>
          <w:jc w:val="center"/>
        </w:trPr>
        <w:tc>
          <w:tcPr>
            <w:tcW w:w="4680" w:type="dxa"/>
            <w:shd w:val="clear" w:color="auto" w:fill="auto"/>
          </w:tcPr>
          <w:p w14:paraId="3EDE1438" w14:textId="77777777" w:rsidR="009A5439" w:rsidRPr="001D3536" w:rsidRDefault="009A5439" w:rsidP="00153525">
            <w:pPr>
              <w:tabs>
                <w:tab w:val="left" w:pos="3814"/>
              </w:tabs>
              <w:rPr>
                <w:b/>
                <w:bCs/>
              </w:rPr>
            </w:pPr>
            <w:r w:rsidRPr="001D3536">
              <w:rPr>
                <w:b/>
                <w:bCs/>
              </w:rPr>
              <w:t>GEORGE A. BURDOCK, Ph.D.</w:t>
            </w:r>
          </w:p>
          <w:p w14:paraId="68BA8388" w14:textId="77777777" w:rsidR="009A5439" w:rsidRDefault="009A5439" w:rsidP="00153525">
            <w:pPr>
              <w:tabs>
                <w:tab w:val="left" w:pos="3814"/>
              </w:tabs>
            </w:pPr>
            <w:r w:rsidRPr="001D3536">
              <w:rPr>
                <w:i/>
                <w:iCs/>
              </w:rPr>
              <w:t>Diplomate</w:t>
            </w:r>
            <w:r>
              <w:t>, American Board of Toxicology</w:t>
            </w:r>
          </w:p>
          <w:p w14:paraId="5654D46B" w14:textId="77777777" w:rsidR="00032E50" w:rsidRPr="00032E50" w:rsidRDefault="00032E50" w:rsidP="00153525">
            <w:pPr>
              <w:tabs>
                <w:tab w:val="left" w:pos="3814"/>
              </w:tabs>
            </w:pPr>
            <w:r>
              <w:rPr>
                <w:i/>
                <w:iCs/>
              </w:rPr>
              <w:t xml:space="preserve">Fellow, </w:t>
            </w:r>
            <w:r>
              <w:t>Academy of Toxicological Sciences</w:t>
            </w:r>
          </w:p>
          <w:p w14:paraId="60C1B45E" w14:textId="77777777" w:rsidR="009A5439" w:rsidRDefault="009A5439" w:rsidP="00153525">
            <w:pPr>
              <w:tabs>
                <w:tab w:val="left" w:pos="3814"/>
              </w:tabs>
            </w:pPr>
            <w:r w:rsidRPr="001D3536">
              <w:rPr>
                <w:i/>
              </w:rPr>
              <w:t xml:space="preserve">Fellow, </w:t>
            </w:r>
            <w:r>
              <w:t>American College of Nutrition</w:t>
            </w:r>
          </w:p>
          <w:p w14:paraId="0F65E8D0" w14:textId="2104F899" w:rsidR="00387877" w:rsidRPr="00387877" w:rsidRDefault="00387877" w:rsidP="00153525">
            <w:pPr>
              <w:tabs>
                <w:tab w:val="left" w:pos="3814"/>
              </w:tabs>
            </w:pPr>
            <w:r>
              <w:rPr>
                <w:i/>
                <w:iCs/>
              </w:rPr>
              <w:t xml:space="preserve">President, </w:t>
            </w:r>
            <w:r>
              <w:t>Burdock Group</w:t>
            </w:r>
          </w:p>
        </w:tc>
        <w:tc>
          <w:tcPr>
            <w:tcW w:w="270" w:type="dxa"/>
            <w:shd w:val="clear" w:color="auto" w:fill="auto"/>
          </w:tcPr>
          <w:p w14:paraId="53A1222B" w14:textId="77777777" w:rsidR="009A5439" w:rsidRDefault="009A5439"/>
        </w:tc>
        <w:tc>
          <w:tcPr>
            <w:tcW w:w="4140" w:type="dxa"/>
            <w:shd w:val="clear" w:color="auto" w:fill="auto"/>
          </w:tcPr>
          <w:p w14:paraId="67A8A4B5" w14:textId="77777777" w:rsidR="009A5439" w:rsidRPr="001D3536" w:rsidRDefault="009A5439" w:rsidP="001D3536">
            <w:pPr>
              <w:jc w:val="center"/>
              <w:rPr>
                <w:b/>
                <w:bCs/>
                <w:color w:val="135B87"/>
                <w:sz w:val="22"/>
                <w:szCs w:val="22"/>
              </w:rPr>
            </w:pPr>
          </w:p>
        </w:tc>
      </w:tr>
    </w:tbl>
    <w:p w14:paraId="2DB0719E" w14:textId="77777777" w:rsidR="00D2715B" w:rsidRDefault="00D2715B"/>
    <w:p w14:paraId="650384E0" w14:textId="77777777" w:rsidR="00D2715B" w:rsidRDefault="004A3ADB" w:rsidP="003B0A85">
      <w:pPr>
        <w:rPr>
          <w:b/>
          <w:bCs/>
        </w:rPr>
      </w:pPr>
      <w:r>
        <w:tab/>
      </w:r>
    </w:p>
    <w:p w14:paraId="530D7458" w14:textId="77777777" w:rsidR="004A3ADB" w:rsidRPr="00FC406B" w:rsidRDefault="00FC406B" w:rsidP="00FC406B">
      <w:pPr>
        <w:tabs>
          <w:tab w:val="left" w:pos="3814"/>
        </w:tabs>
        <w:jc w:val="center"/>
        <w:rPr>
          <w:b/>
          <w:i/>
        </w:rPr>
      </w:pPr>
      <w:r w:rsidRPr="00FC406B">
        <w:rPr>
          <w:b/>
          <w:i/>
        </w:rPr>
        <w:t>OVERVIEW</w:t>
      </w:r>
    </w:p>
    <w:p w14:paraId="46352E2F" w14:textId="77777777" w:rsidR="00FC406B" w:rsidRDefault="00FC406B" w:rsidP="00FC406B">
      <w:pPr>
        <w:tabs>
          <w:tab w:val="left" w:pos="3814"/>
        </w:tabs>
        <w:jc w:val="both"/>
        <w:rPr>
          <w:b/>
          <w:bCs/>
        </w:rPr>
      </w:pPr>
    </w:p>
    <w:p w14:paraId="01398F3B" w14:textId="6775B704" w:rsidR="00FC406B" w:rsidRPr="00FC406B" w:rsidRDefault="00FC406B" w:rsidP="00FC406B">
      <w:pPr>
        <w:tabs>
          <w:tab w:val="left" w:pos="3814"/>
        </w:tabs>
        <w:jc w:val="both"/>
      </w:pPr>
      <w:r w:rsidRPr="00FC406B">
        <w:rPr>
          <w:b/>
          <w:bCs/>
        </w:rPr>
        <w:t>George A. Burdock, Ph.D.</w:t>
      </w:r>
      <w:r w:rsidR="00D513D7">
        <w:t xml:space="preserve"> is the p</w:t>
      </w:r>
      <w:r w:rsidRPr="00FC406B">
        <w:t xml:space="preserve">resident of the </w:t>
      </w:r>
      <w:r w:rsidR="009A5439">
        <w:t xml:space="preserve">safety and regulatory </w:t>
      </w:r>
      <w:r w:rsidRPr="00FC406B">
        <w:t xml:space="preserve">consulting firm of Burdock Group, with offices located in Orlando, Florida. Dr. Burdock is an internationally recognized authority on the safety of </w:t>
      </w:r>
      <w:r w:rsidR="00CC5C71">
        <w:t xml:space="preserve">human and animal </w:t>
      </w:r>
      <w:r w:rsidRPr="00FC406B">
        <w:t xml:space="preserve">food ingredients, personal care products and dietary supplements.  He has </w:t>
      </w:r>
      <w:r w:rsidR="007A4F6C">
        <w:t>nearly forty</w:t>
      </w:r>
      <w:r w:rsidR="004B1995">
        <w:t xml:space="preserve"> </w:t>
      </w:r>
      <w:r w:rsidRPr="00FC406B">
        <w:t>years of experience dealing with regulatory issues related to product safety and risk</w:t>
      </w:r>
      <w:r w:rsidR="007A4F6C">
        <w:t xml:space="preserve"> assessment.  He has nearly 100 </w:t>
      </w:r>
      <w:r w:rsidRPr="00FC406B">
        <w:t>publications in scientific journals</w:t>
      </w:r>
      <w:r w:rsidR="009A5439">
        <w:t>, over fifty</w:t>
      </w:r>
      <w:r>
        <w:t xml:space="preserve"> </w:t>
      </w:r>
      <w:r w:rsidR="004B1995">
        <w:t xml:space="preserve">domestic and international </w:t>
      </w:r>
      <w:r>
        <w:t>invited presentations</w:t>
      </w:r>
      <w:r w:rsidRPr="00FC406B">
        <w:t xml:space="preserve"> an</w:t>
      </w:r>
      <w:r>
        <w:t>d has published four</w:t>
      </w:r>
      <w:r w:rsidRPr="00FC406B">
        <w:t xml:space="preserve"> editions of </w:t>
      </w:r>
      <w:r w:rsidRPr="00FC406B">
        <w:rPr>
          <w:i/>
        </w:rPr>
        <w:t>Fenaroli’s Handbook of Flavor Ingredients</w:t>
      </w:r>
      <w:r w:rsidRPr="00FC406B">
        <w:t xml:space="preserve"> and the</w:t>
      </w:r>
      <w:r w:rsidR="00856E8D">
        <w:t xml:space="preserve"> first edition of the </w:t>
      </w:r>
      <w:r w:rsidRPr="00FC406B">
        <w:rPr>
          <w:i/>
        </w:rPr>
        <w:t>Encyclopedia of Food and Color Additives.</w:t>
      </w:r>
      <w:r w:rsidRPr="00FC406B">
        <w:t xml:space="preserve"> He is co-author of the chapter “Food Toxicology” in </w:t>
      </w:r>
      <w:r w:rsidR="004B1995">
        <w:t>four editions of</w:t>
      </w:r>
      <w:r w:rsidRPr="00FC406B">
        <w:t xml:space="preserve"> Casarett and Doull’s textbook “Toxicology,” the standard </w:t>
      </w:r>
      <w:r>
        <w:t xml:space="preserve">graduate </w:t>
      </w:r>
      <w:r w:rsidRPr="00FC406B">
        <w:t xml:space="preserve">textbook and reference book in the field of toxicology.  Dr. Burdock is a Diplomate of the American Board of Toxicology, a Fellow of the </w:t>
      </w:r>
      <w:r w:rsidR="00153525">
        <w:t xml:space="preserve">Academy of Toxicological Sciences, a Fellow </w:t>
      </w:r>
      <w:r w:rsidRPr="00FC406B">
        <w:t xml:space="preserve">American College of Nutrition and is a member of </w:t>
      </w:r>
      <w:r w:rsidR="003B0A85">
        <w:t xml:space="preserve">several professional societies including, but not limited to </w:t>
      </w:r>
      <w:r w:rsidRPr="00FC406B">
        <w:t xml:space="preserve">the American Chemical Society, the </w:t>
      </w:r>
      <w:r w:rsidR="00153525">
        <w:t xml:space="preserve">International </w:t>
      </w:r>
      <w:r w:rsidRPr="00FC406B">
        <w:t xml:space="preserve">Society for Regulatory Toxicology and Pharmacology, the Society of Toxicology, the American College of Toxicology and the Institute of Food Technologists (Professional Member status).  </w:t>
      </w:r>
    </w:p>
    <w:p w14:paraId="183868DB" w14:textId="77777777" w:rsidR="00FC406B" w:rsidRPr="00FC406B" w:rsidRDefault="00FC406B" w:rsidP="00FC406B">
      <w:pPr>
        <w:tabs>
          <w:tab w:val="left" w:pos="3814"/>
        </w:tabs>
        <w:jc w:val="both"/>
      </w:pPr>
    </w:p>
    <w:p w14:paraId="471B69A8" w14:textId="77777777" w:rsidR="004A3ADB" w:rsidRDefault="004A3ADB">
      <w:pPr>
        <w:pStyle w:val="Heading1"/>
      </w:pPr>
      <w:r>
        <w:t>CURRICULUM VITAE</w:t>
      </w:r>
    </w:p>
    <w:p w14:paraId="01B13E0B" w14:textId="77777777" w:rsidR="004A3ADB" w:rsidRDefault="004A3ADB">
      <w:pPr>
        <w:tabs>
          <w:tab w:val="left" w:pos="3814"/>
        </w:tabs>
        <w:jc w:val="center"/>
      </w:pPr>
    </w:p>
    <w:p w14:paraId="07A5EC4A" w14:textId="77777777" w:rsidR="004A3ADB" w:rsidRDefault="004A3ADB">
      <w:pPr>
        <w:pStyle w:val="Heading2"/>
      </w:pPr>
      <w:r>
        <w:t>Burdock Group</w:t>
      </w:r>
      <w:r>
        <w:tab/>
      </w:r>
      <w:r>
        <w:tab/>
      </w:r>
      <w:r>
        <w:tab/>
      </w:r>
      <w:r>
        <w:tab/>
      </w:r>
      <w:r>
        <w:tab/>
      </w:r>
      <w:r>
        <w:tab/>
      </w:r>
      <w:r>
        <w:tab/>
        <w:t xml:space="preserve">         1988-Present</w:t>
      </w:r>
    </w:p>
    <w:p w14:paraId="03668085" w14:textId="77777777" w:rsidR="004A3ADB" w:rsidRDefault="0025664C">
      <w:pPr>
        <w:pStyle w:val="Heading2"/>
      </w:pPr>
      <w:smartTag w:uri="urn:schemas-microsoft-com:office:smarttags" w:element="place">
        <w:smartTag w:uri="urn:schemas-microsoft-com:office:smarttags" w:element="City">
          <w:r>
            <w:t>Orlando</w:t>
          </w:r>
        </w:smartTag>
        <w:r w:rsidR="004A3ADB">
          <w:t xml:space="preserve">, </w:t>
        </w:r>
        <w:smartTag w:uri="urn:schemas-microsoft-com:office:smarttags" w:element="State">
          <w:r w:rsidR="004A3ADB">
            <w:t>FL</w:t>
          </w:r>
        </w:smartTag>
      </w:smartTag>
      <w:r w:rsidR="004A3ADB">
        <w:t xml:space="preserve"> </w:t>
      </w:r>
    </w:p>
    <w:p w14:paraId="0E5D2A2E" w14:textId="77777777" w:rsidR="004A3ADB" w:rsidRDefault="004A3ADB">
      <w:pPr>
        <w:tabs>
          <w:tab w:val="left" w:pos="3814"/>
        </w:tabs>
        <w:rPr>
          <w:b/>
          <w:bCs/>
        </w:rPr>
      </w:pPr>
    </w:p>
    <w:p w14:paraId="2727CFF4" w14:textId="77777777" w:rsidR="004A3ADB" w:rsidRDefault="004A3ADB">
      <w:pPr>
        <w:pStyle w:val="Heading2"/>
      </w:pPr>
      <w:r>
        <w:t>Founder and President</w:t>
      </w:r>
    </w:p>
    <w:p w14:paraId="3D617ACA" w14:textId="77777777" w:rsidR="004A3ADB" w:rsidRDefault="004A3ADB">
      <w:pPr>
        <w:tabs>
          <w:tab w:val="left" w:pos="3814"/>
        </w:tabs>
      </w:pPr>
    </w:p>
    <w:p w14:paraId="5FB0653B" w14:textId="77777777" w:rsidR="004A3ADB" w:rsidRDefault="004A3ADB">
      <w:pPr>
        <w:pStyle w:val="BodyText"/>
      </w:pPr>
      <w:r>
        <w:t xml:space="preserve">Dr. Burdock is an internationally recognized authority on the safety of food ingredients, personal care products, and dietary supplements.  He has more than twenty years </w:t>
      </w:r>
      <w:r w:rsidR="00335DF2">
        <w:t xml:space="preserve">of </w:t>
      </w:r>
      <w:r>
        <w:t xml:space="preserve">experience dealing with regulatory issues related to product safety and risk assessment.  As the President of Burdock Group, Dr. Burdock provides safety and </w:t>
      </w:r>
      <w:r w:rsidR="00856E8D">
        <w:t xml:space="preserve">regulatory </w:t>
      </w:r>
      <w:r>
        <w:t xml:space="preserve">information </w:t>
      </w:r>
      <w:r w:rsidR="00856E8D">
        <w:t xml:space="preserve">and advice </w:t>
      </w:r>
      <w:r>
        <w:t xml:space="preserve">on food, </w:t>
      </w:r>
      <w:r w:rsidR="00856E8D">
        <w:t xml:space="preserve">additives for </w:t>
      </w:r>
      <w:r>
        <w:t>food and fee</w:t>
      </w:r>
      <w:r w:rsidR="00856E8D">
        <w:t>d</w:t>
      </w:r>
      <w:r>
        <w:t xml:space="preserve">, </w:t>
      </w:r>
      <w:r w:rsidR="00FC406B">
        <w:t xml:space="preserve">dietary supplements, </w:t>
      </w:r>
      <w:r>
        <w:t>excipients, and contaminants</w:t>
      </w:r>
      <w:r w:rsidR="00FC406B">
        <w:t>,</w:t>
      </w:r>
      <w:r>
        <w:t xml:space="preserve"> to a varied client list, including Fortune 100 corporations, start-up companies, law firms, and trade associations.  This information may be in the </w:t>
      </w:r>
      <w:r>
        <w:lastRenderedPageBreak/>
        <w:t>form of confidential reviews, regulatory petitions, Generally Recognized As Safe (GRAS) self</w:t>
      </w:r>
      <w:r w:rsidR="00335DF2">
        <w:t>-</w:t>
      </w:r>
      <w:r>
        <w:t xml:space="preserve">determinations, GRAS </w:t>
      </w:r>
      <w:r w:rsidR="00AC4C89">
        <w:t xml:space="preserve">and new dietary ingredient </w:t>
      </w:r>
      <w:r>
        <w:t xml:space="preserve">notifications, product contamination, </w:t>
      </w:r>
      <w:r w:rsidR="00FC406B">
        <w:t xml:space="preserve">due diligence investigations prior to an acquisition </w:t>
      </w:r>
      <w:r>
        <w:t xml:space="preserve">and litigation support.  As a leading scientist in the food industry, Dr. Burdock is sought by scientific publishers to </w:t>
      </w:r>
      <w:r w:rsidR="00335DF2">
        <w:t>write books and</w:t>
      </w:r>
      <w:r>
        <w:t xml:space="preserve"> journal articles on food additives, flavor ingredients, and regulatory matters and by clients to comment on proposed regulations or respond to communications from regulatory agencies including the FDA and the USDA.</w:t>
      </w:r>
    </w:p>
    <w:p w14:paraId="0D287E13" w14:textId="77777777" w:rsidR="004A3ADB" w:rsidRDefault="004A3ADB">
      <w:pPr>
        <w:pStyle w:val="BodyText"/>
      </w:pPr>
    </w:p>
    <w:p w14:paraId="6579591F" w14:textId="77777777" w:rsidR="004A3ADB" w:rsidRDefault="004A3ADB">
      <w:pPr>
        <w:tabs>
          <w:tab w:val="left" w:pos="3814"/>
        </w:tabs>
        <w:jc w:val="both"/>
        <w:rPr>
          <w:b/>
          <w:bCs/>
        </w:rPr>
      </w:pPr>
      <w:r>
        <w:rPr>
          <w:b/>
          <w:bCs/>
        </w:rPr>
        <w:t>Flavor and Extract Manufactures’ Association (FEMA)</w:t>
      </w:r>
      <w:r>
        <w:rPr>
          <w:b/>
          <w:bCs/>
        </w:rPr>
        <w:tab/>
      </w:r>
      <w:r>
        <w:rPr>
          <w:b/>
          <w:bCs/>
        </w:rPr>
        <w:tab/>
      </w:r>
      <w:r>
        <w:rPr>
          <w:b/>
          <w:bCs/>
        </w:rPr>
        <w:tab/>
      </w:r>
      <w:r>
        <w:rPr>
          <w:b/>
          <w:bCs/>
        </w:rPr>
        <w:tab/>
      </w:r>
      <w:r>
        <w:rPr>
          <w:b/>
          <w:bCs/>
        </w:rPr>
        <w:tab/>
        <w:t xml:space="preserve">  1986-199</w:t>
      </w:r>
      <w:r w:rsidR="00D125BE">
        <w:rPr>
          <w:b/>
          <w:bCs/>
        </w:rPr>
        <w:t>1</w:t>
      </w:r>
    </w:p>
    <w:p w14:paraId="7B5CD944" w14:textId="77777777" w:rsidR="004A3ADB" w:rsidRDefault="004A3ADB">
      <w:pPr>
        <w:tabs>
          <w:tab w:val="left" w:pos="3814"/>
        </w:tabs>
        <w:jc w:val="both"/>
        <w:rPr>
          <w:b/>
          <w:bCs/>
        </w:rPr>
      </w:pPr>
      <w:smartTag w:uri="urn:schemas-microsoft-com:office:smarttags" w:element="place">
        <w:smartTag w:uri="urn:schemas-microsoft-com:office:smarttags" w:element="City">
          <w:r>
            <w:rPr>
              <w:b/>
              <w:bCs/>
            </w:rPr>
            <w:t>Washington</w:t>
          </w:r>
        </w:smartTag>
        <w:r>
          <w:rPr>
            <w:b/>
            <w:bCs/>
          </w:rPr>
          <w:t xml:space="preserve">, </w:t>
        </w:r>
        <w:smartTag w:uri="urn:schemas-microsoft-com:office:smarttags" w:element="State">
          <w:r>
            <w:rPr>
              <w:b/>
              <w:bCs/>
            </w:rPr>
            <w:t>D.C.</w:t>
          </w:r>
        </w:smartTag>
      </w:smartTag>
    </w:p>
    <w:p w14:paraId="34081232" w14:textId="77777777" w:rsidR="004A3ADB" w:rsidRDefault="004A3ADB">
      <w:pPr>
        <w:tabs>
          <w:tab w:val="left" w:pos="3814"/>
        </w:tabs>
        <w:jc w:val="both"/>
        <w:rPr>
          <w:b/>
          <w:bCs/>
        </w:rPr>
      </w:pPr>
    </w:p>
    <w:p w14:paraId="34AED1D2" w14:textId="77777777" w:rsidR="004A3ADB" w:rsidRDefault="004A3ADB">
      <w:pPr>
        <w:pStyle w:val="Heading3"/>
      </w:pPr>
      <w:r>
        <w:t>Director of Scientific Affairs</w:t>
      </w:r>
    </w:p>
    <w:p w14:paraId="31B42DF9" w14:textId="77777777" w:rsidR="004A3ADB" w:rsidRDefault="004A3ADB">
      <w:pPr>
        <w:tabs>
          <w:tab w:val="left" w:pos="3814"/>
        </w:tabs>
        <w:jc w:val="both"/>
      </w:pPr>
    </w:p>
    <w:p w14:paraId="68546446" w14:textId="77777777" w:rsidR="004A3ADB" w:rsidRDefault="004A3ADB">
      <w:pPr>
        <w:tabs>
          <w:tab w:val="left" w:pos="3814"/>
        </w:tabs>
        <w:jc w:val="both"/>
      </w:pPr>
      <w:r>
        <w:t>Dr. Burdock managed the FEMA scientific programs, coordinated the research activities of the testing laboratories, and communicated with external consultants and allied industry committees working with FEMA.  As the primary scientific liaison, Dr. Burdock guided member companies with the preparation of submissions to the FEMA Expert Panel for GRAS review, alerted Expert Panel and Association members to scientific developments in the food and flavor industry, and identified changes in the regulatory policies as a result of these developments.  He authored and edited comprehensive literature reviews on flavor additives and other topics relevant to the Association’s interests.</w:t>
      </w:r>
    </w:p>
    <w:p w14:paraId="0897C1D3" w14:textId="77777777" w:rsidR="004A3ADB" w:rsidRDefault="004A3ADB">
      <w:pPr>
        <w:tabs>
          <w:tab w:val="left" w:pos="3814"/>
        </w:tabs>
        <w:jc w:val="both"/>
        <w:rPr>
          <w:b/>
          <w:bCs/>
        </w:rPr>
      </w:pPr>
    </w:p>
    <w:p w14:paraId="40F380D0" w14:textId="77777777" w:rsidR="004A3ADB" w:rsidRDefault="004A3ADB">
      <w:pPr>
        <w:tabs>
          <w:tab w:val="left" w:pos="3814"/>
        </w:tabs>
        <w:rPr>
          <w:b/>
          <w:bCs/>
        </w:rPr>
      </w:pPr>
      <w:r>
        <w:rPr>
          <w:b/>
          <w:bCs/>
        </w:rPr>
        <w:t>Shulton Research Division, American Cyanamid Corporation</w:t>
      </w:r>
      <w:r>
        <w:rPr>
          <w:b/>
          <w:bCs/>
        </w:rPr>
        <w:tab/>
      </w:r>
      <w:r>
        <w:rPr>
          <w:b/>
          <w:bCs/>
        </w:rPr>
        <w:tab/>
        <w:t xml:space="preserve">                          1984-1986</w:t>
      </w:r>
    </w:p>
    <w:p w14:paraId="58A17823" w14:textId="77777777" w:rsidR="004A3ADB" w:rsidRDefault="004A3ADB">
      <w:pPr>
        <w:tabs>
          <w:tab w:val="left" w:pos="3814"/>
        </w:tabs>
        <w:jc w:val="both"/>
        <w:rPr>
          <w:b/>
          <w:bCs/>
        </w:rPr>
      </w:pPr>
      <w:smartTag w:uri="urn:schemas-microsoft-com:office:smarttags" w:element="place">
        <w:smartTag w:uri="urn:schemas-microsoft-com:office:smarttags" w:element="City">
          <w:r>
            <w:rPr>
              <w:b/>
              <w:bCs/>
            </w:rPr>
            <w:t>Clifton</w:t>
          </w:r>
        </w:smartTag>
        <w:r>
          <w:rPr>
            <w:b/>
            <w:bCs/>
          </w:rPr>
          <w:t xml:space="preserve">, </w:t>
        </w:r>
        <w:smartTag w:uri="urn:schemas-microsoft-com:office:smarttags" w:element="State">
          <w:r>
            <w:rPr>
              <w:b/>
              <w:bCs/>
            </w:rPr>
            <w:t>New Jersey</w:t>
          </w:r>
        </w:smartTag>
      </w:smartTag>
    </w:p>
    <w:p w14:paraId="458AC8FB" w14:textId="77777777" w:rsidR="004A3ADB" w:rsidRDefault="004A3ADB">
      <w:pPr>
        <w:tabs>
          <w:tab w:val="left" w:pos="3814"/>
        </w:tabs>
        <w:jc w:val="both"/>
        <w:rPr>
          <w:b/>
          <w:bCs/>
        </w:rPr>
      </w:pPr>
    </w:p>
    <w:p w14:paraId="784D1F18" w14:textId="77777777" w:rsidR="004A3ADB" w:rsidRDefault="004A3ADB">
      <w:pPr>
        <w:tabs>
          <w:tab w:val="left" w:pos="3814"/>
        </w:tabs>
        <w:jc w:val="both"/>
        <w:rPr>
          <w:b/>
          <w:bCs/>
        </w:rPr>
      </w:pPr>
      <w:r>
        <w:rPr>
          <w:b/>
          <w:bCs/>
        </w:rPr>
        <w:t>Manger of Biological Services</w:t>
      </w:r>
    </w:p>
    <w:p w14:paraId="41AEDAB9" w14:textId="77777777" w:rsidR="004A3ADB" w:rsidRDefault="004A3ADB">
      <w:pPr>
        <w:tabs>
          <w:tab w:val="left" w:pos="3814"/>
        </w:tabs>
        <w:jc w:val="both"/>
        <w:rPr>
          <w:b/>
          <w:bCs/>
        </w:rPr>
      </w:pPr>
    </w:p>
    <w:p w14:paraId="6C09C08C" w14:textId="77777777" w:rsidR="004A3ADB" w:rsidRDefault="004A3ADB">
      <w:pPr>
        <w:pStyle w:val="BodyText"/>
      </w:pPr>
      <w:r>
        <w:t xml:space="preserve">Dr. Burdock directed the Product Safety section, Microbiological Research Services, the Clinical Evaluation Laboratory and the </w:t>
      </w:r>
      <w:smartTag w:uri="urn:schemas-microsoft-com:office:smarttags" w:element="place">
        <w:smartTag w:uri="urn:schemas-microsoft-com:office:smarttags" w:element="PlaceName">
          <w:r>
            <w:t>Product</w:t>
          </w:r>
        </w:smartTag>
        <w:r>
          <w:t xml:space="preserve"> </w:t>
        </w:r>
        <w:smartTag w:uri="urn:schemas-microsoft-com:office:smarttags" w:element="PlaceName">
          <w:r>
            <w:t>Evaluation</w:t>
          </w:r>
        </w:smartTag>
        <w:r>
          <w:t xml:space="preserve"> </w:t>
        </w:r>
        <w:smartTag w:uri="urn:schemas-microsoft-com:office:smarttags" w:element="PlaceType">
          <w:r>
            <w:t>Center</w:t>
          </w:r>
        </w:smartTag>
      </w:smartTag>
      <w:r>
        <w:t>.  As the senior toxicologist, he was responsible for the toxicological laboratories and microbiologic safety of products applied to the test groups in clinical evaluation laboratories and for those products released for public use.  Dr. Burdock served as a corporate member of the Pharmacology/Toxicology Committee and the Cosmetic Ingredient Review Subcommittee of the Cosmetic, Toiletries and Fragrance Association.  He represented the Consumer Products Division on toxicology issues within the corporation, and externally, with vendors, government agencies, and trade associations.</w:t>
      </w:r>
    </w:p>
    <w:p w14:paraId="4D2CB6CA" w14:textId="77777777" w:rsidR="004A3ADB" w:rsidRDefault="004A3ADB">
      <w:pPr>
        <w:tabs>
          <w:tab w:val="left" w:pos="3814"/>
        </w:tabs>
        <w:jc w:val="both"/>
      </w:pPr>
    </w:p>
    <w:p w14:paraId="476D4E01" w14:textId="77777777" w:rsidR="004A3ADB" w:rsidRDefault="004A3ADB">
      <w:pPr>
        <w:pStyle w:val="Heading3"/>
      </w:pPr>
      <w:r>
        <w:t>Hazleton Laboratories America, Inc.</w:t>
      </w:r>
      <w:r>
        <w:tab/>
      </w:r>
      <w:r>
        <w:tab/>
      </w:r>
      <w:r>
        <w:tab/>
      </w:r>
      <w:r>
        <w:tab/>
      </w:r>
      <w:r>
        <w:tab/>
      </w:r>
      <w:r>
        <w:tab/>
        <w:t xml:space="preserve">                          1979-1984</w:t>
      </w:r>
    </w:p>
    <w:p w14:paraId="47566869" w14:textId="77777777" w:rsidR="004A3ADB" w:rsidRDefault="004A3ADB">
      <w:pPr>
        <w:tabs>
          <w:tab w:val="left" w:pos="3814"/>
        </w:tabs>
        <w:jc w:val="both"/>
        <w:rPr>
          <w:b/>
          <w:bCs/>
        </w:rPr>
      </w:pPr>
      <w:smartTag w:uri="urn:schemas-microsoft-com:office:smarttags" w:element="place">
        <w:smartTag w:uri="urn:schemas-microsoft-com:office:smarttags" w:element="City">
          <w:r>
            <w:rPr>
              <w:b/>
              <w:bCs/>
            </w:rPr>
            <w:t>Vienna</w:t>
          </w:r>
        </w:smartTag>
        <w:r>
          <w:rPr>
            <w:b/>
            <w:bCs/>
          </w:rPr>
          <w:t xml:space="preserve">, </w:t>
        </w:r>
        <w:smartTag w:uri="urn:schemas-microsoft-com:office:smarttags" w:element="State">
          <w:r>
            <w:rPr>
              <w:b/>
              <w:bCs/>
            </w:rPr>
            <w:t>Virginia</w:t>
          </w:r>
        </w:smartTag>
      </w:smartTag>
    </w:p>
    <w:p w14:paraId="58F05B23" w14:textId="77777777" w:rsidR="004A3ADB" w:rsidRDefault="004A3ADB">
      <w:pPr>
        <w:tabs>
          <w:tab w:val="left" w:pos="3814"/>
        </w:tabs>
        <w:jc w:val="both"/>
        <w:rPr>
          <w:b/>
          <w:bCs/>
        </w:rPr>
      </w:pPr>
    </w:p>
    <w:p w14:paraId="17E52323" w14:textId="77777777" w:rsidR="004A3ADB" w:rsidRDefault="004A3ADB">
      <w:pPr>
        <w:tabs>
          <w:tab w:val="left" w:pos="3814"/>
        </w:tabs>
        <w:jc w:val="both"/>
        <w:rPr>
          <w:b/>
          <w:bCs/>
        </w:rPr>
      </w:pPr>
      <w:r>
        <w:rPr>
          <w:b/>
          <w:bCs/>
        </w:rPr>
        <w:t>Senior Staff Scientist</w:t>
      </w:r>
    </w:p>
    <w:p w14:paraId="4C81ABE3" w14:textId="77777777" w:rsidR="004A3ADB" w:rsidRDefault="004A3ADB">
      <w:pPr>
        <w:tabs>
          <w:tab w:val="left" w:pos="3814"/>
        </w:tabs>
        <w:jc w:val="both"/>
        <w:rPr>
          <w:b/>
          <w:bCs/>
        </w:rPr>
      </w:pPr>
    </w:p>
    <w:p w14:paraId="25AC09D2" w14:textId="77777777" w:rsidR="004A3ADB" w:rsidRDefault="004A3ADB">
      <w:pPr>
        <w:pStyle w:val="BodyText"/>
      </w:pPr>
      <w:r>
        <w:t>As a Study Director, Dr. Burdock designed and managed toxicological oversight for compliance with regulatory requirements, quality assurance, budgetary monitoring, testing of pharmaceuticals, food additives, pesticides, and evaluated the performance of subcontractors.  He negotiated program design and individual toxicity study requirements for the registration of substances with FDA, EPA, and other regulatory agencies.  Dr. Burdock supervised two laboratory sections -Teratology/Reproduction and Sub-Chronic Rodent Toxicology.</w:t>
      </w:r>
    </w:p>
    <w:p w14:paraId="54017569" w14:textId="77777777" w:rsidR="004A3ADB" w:rsidRDefault="004A3ADB">
      <w:pPr>
        <w:tabs>
          <w:tab w:val="left" w:pos="3814"/>
        </w:tabs>
        <w:jc w:val="both"/>
        <w:rPr>
          <w:b/>
          <w:bCs/>
        </w:rPr>
      </w:pPr>
    </w:p>
    <w:p w14:paraId="570218DB" w14:textId="3ECAC462" w:rsidR="004A3ADB" w:rsidRDefault="00153525">
      <w:pPr>
        <w:pStyle w:val="Heading4"/>
      </w:pPr>
      <w:r>
        <w:br w:type="page"/>
      </w:r>
      <w:r w:rsidR="004A3ADB">
        <w:lastRenderedPageBreak/>
        <w:t>EDUCATION</w:t>
      </w:r>
    </w:p>
    <w:p w14:paraId="06806FFD" w14:textId="77777777" w:rsidR="004A3ADB" w:rsidRDefault="004A3ADB"/>
    <w:p w14:paraId="0854FC01" w14:textId="77777777" w:rsidR="004A3ADB" w:rsidRDefault="004A3ADB">
      <w:pPr>
        <w:tabs>
          <w:tab w:val="left" w:pos="3814"/>
        </w:tabs>
        <w:jc w:val="both"/>
      </w:pPr>
      <w:r>
        <w:t xml:space="preserve">Ph.D. in Toxicology, </w:t>
      </w:r>
      <w:smartTag w:uri="urn:schemas-microsoft-com:office:smarttags" w:element="PlaceType">
        <w:r>
          <w:t>School</w:t>
        </w:r>
      </w:smartTag>
      <w:r>
        <w:t xml:space="preserve"> of </w:t>
      </w:r>
      <w:smartTag w:uri="urn:schemas-microsoft-com:office:smarttags" w:element="PlaceName">
        <w:r>
          <w:t>Pharmacy</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Mississippi</w:t>
          </w:r>
        </w:smartTag>
      </w:smartTag>
      <w:r>
        <w:t>, 1980</w:t>
      </w:r>
    </w:p>
    <w:p w14:paraId="3F546397" w14:textId="77777777" w:rsidR="004A3ADB" w:rsidRDefault="004A3ADB">
      <w:pPr>
        <w:tabs>
          <w:tab w:val="left" w:pos="3814"/>
        </w:tabs>
        <w:jc w:val="both"/>
      </w:pPr>
      <w:bookmarkStart w:id="0" w:name="_Hlk93929450"/>
      <w:r>
        <w:t>Master of Combined Sciences, Physiology and Biochemistry, University of Mississippi, 1973</w:t>
      </w:r>
    </w:p>
    <w:bookmarkEnd w:id="0"/>
    <w:p w14:paraId="237D7EA9" w14:textId="77777777" w:rsidR="004A3ADB" w:rsidRDefault="004A3ADB">
      <w:pPr>
        <w:tabs>
          <w:tab w:val="left" w:pos="3814"/>
        </w:tabs>
        <w:jc w:val="both"/>
      </w:pPr>
      <w:r>
        <w:t xml:space="preserve">Bachelor of Science, Biology,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Mississippi</w:t>
          </w:r>
        </w:smartTag>
      </w:smartTag>
      <w:r>
        <w:t>, 1969</w:t>
      </w:r>
    </w:p>
    <w:p w14:paraId="2070D4F7" w14:textId="77777777" w:rsidR="004A3ADB" w:rsidRDefault="004A3ADB">
      <w:pPr>
        <w:tabs>
          <w:tab w:val="left" w:pos="3814"/>
        </w:tabs>
        <w:jc w:val="both"/>
      </w:pPr>
    </w:p>
    <w:p w14:paraId="23A6CAB8" w14:textId="77777777" w:rsidR="004A3ADB" w:rsidRDefault="004A3ADB">
      <w:pPr>
        <w:pStyle w:val="Heading3"/>
        <w:rPr>
          <w:sz w:val="28"/>
        </w:rPr>
      </w:pPr>
      <w:r>
        <w:rPr>
          <w:sz w:val="28"/>
        </w:rPr>
        <w:t>CERTIFICATIONS</w:t>
      </w:r>
    </w:p>
    <w:p w14:paraId="50BBB728" w14:textId="77777777" w:rsidR="004A3ADB" w:rsidRDefault="004A3ADB">
      <w:pPr>
        <w:tabs>
          <w:tab w:val="left" w:pos="3814"/>
        </w:tabs>
        <w:jc w:val="both"/>
      </w:pPr>
    </w:p>
    <w:p w14:paraId="4C6E49DB" w14:textId="0294C5B8" w:rsidR="004A3ADB" w:rsidRDefault="004A3ADB">
      <w:pPr>
        <w:tabs>
          <w:tab w:val="left" w:pos="3814"/>
        </w:tabs>
        <w:jc w:val="both"/>
      </w:pPr>
      <w:r>
        <w:rPr>
          <w:i/>
          <w:iCs/>
        </w:rPr>
        <w:t>Diplomate</w:t>
      </w:r>
      <w:r>
        <w:t>, American Board of Toxicology, 1983; Recertified, 1988, 1993, 1998, 2003</w:t>
      </w:r>
      <w:r w:rsidR="00563528">
        <w:t>, 2009</w:t>
      </w:r>
      <w:r w:rsidR="00D025ED">
        <w:t>, 2014</w:t>
      </w:r>
      <w:r w:rsidR="00D41E3E">
        <w:t>, 2017</w:t>
      </w:r>
      <w:r w:rsidR="001F3473">
        <w:t>, 2019</w:t>
      </w:r>
      <w:r w:rsidR="00153525">
        <w:t>, 2022</w:t>
      </w:r>
    </w:p>
    <w:p w14:paraId="3E14259C" w14:textId="77777777" w:rsidR="00B8596C" w:rsidRPr="00B8596C" w:rsidRDefault="00B8596C">
      <w:pPr>
        <w:tabs>
          <w:tab w:val="left" w:pos="3814"/>
        </w:tabs>
        <w:jc w:val="both"/>
      </w:pPr>
      <w:bookmarkStart w:id="1" w:name="_Hlk93929302"/>
      <w:r>
        <w:rPr>
          <w:i/>
          <w:iCs/>
        </w:rPr>
        <w:t xml:space="preserve">Fellow, </w:t>
      </w:r>
      <w:r>
        <w:t>Academy of Toxicological Sciences, 2021</w:t>
      </w:r>
      <w:bookmarkEnd w:id="1"/>
    </w:p>
    <w:p w14:paraId="25F39D5A" w14:textId="77777777" w:rsidR="004A3ADB" w:rsidRDefault="004A3ADB">
      <w:pPr>
        <w:tabs>
          <w:tab w:val="left" w:pos="3814"/>
        </w:tabs>
        <w:jc w:val="both"/>
      </w:pPr>
      <w:bookmarkStart w:id="2" w:name="_Hlk93929519"/>
      <w:r>
        <w:rPr>
          <w:i/>
          <w:iCs/>
        </w:rPr>
        <w:t>Fellow</w:t>
      </w:r>
      <w:r>
        <w:t xml:space="preserve">,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Nutrition, 2003</w:t>
      </w:r>
    </w:p>
    <w:bookmarkEnd w:id="2"/>
    <w:p w14:paraId="0DE84AB5" w14:textId="77777777" w:rsidR="000136AA" w:rsidRPr="000136AA" w:rsidRDefault="000136AA">
      <w:pPr>
        <w:tabs>
          <w:tab w:val="left" w:pos="3814"/>
        </w:tabs>
        <w:jc w:val="both"/>
      </w:pPr>
      <w:r>
        <w:rPr>
          <w:i/>
        </w:rPr>
        <w:t>Preventive Controls Qualified Individual</w:t>
      </w:r>
      <w:r>
        <w:t>, Food Safety Preventive Controls Alliance, FSPCA Preventive Controls for Animal Feed</w:t>
      </w:r>
      <w:r w:rsidR="007A4F6C">
        <w:t xml:space="preserve"> and Human Food</w:t>
      </w:r>
      <w:r>
        <w:t>, 2018</w:t>
      </w:r>
    </w:p>
    <w:p w14:paraId="2386C065" w14:textId="77777777" w:rsidR="004A3ADB" w:rsidRDefault="004A3ADB">
      <w:pPr>
        <w:tabs>
          <w:tab w:val="left" w:pos="3814"/>
        </w:tabs>
        <w:jc w:val="both"/>
      </w:pPr>
    </w:p>
    <w:p w14:paraId="038FB6D7" w14:textId="77777777" w:rsidR="004A3ADB" w:rsidRDefault="004A3ADB">
      <w:pPr>
        <w:pStyle w:val="Heading3"/>
        <w:rPr>
          <w:sz w:val="28"/>
        </w:rPr>
      </w:pPr>
      <w:r>
        <w:rPr>
          <w:sz w:val="28"/>
        </w:rPr>
        <w:t>PROFESSIONAL ORGANIZATIONS MEMBERSHIPS</w:t>
      </w:r>
      <w:r w:rsidR="00B40E85">
        <w:rPr>
          <w:sz w:val="28"/>
        </w:rPr>
        <w:t xml:space="preserve"> (Partial list)</w:t>
      </w:r>
    </w:p>
    <w:p w14:paraId="3B6608E8" w14:textId="77777777" w:rsidR="004A3ADB" w:rsidRDefault="004A3ADB"/>
    <w:p w14:paraId="54708BF7" w14:textId="77777777" w:rsidR="004A3ADB" w:rsidRDefault="004A3ADB">
      <w:pPr>
        <w:tabs>
          <w:tab w:val="left" w:pos="3814"/>
        </w:tabs>
        <w:jc w:val="both"/>
      </w:pPr>
      <w:r>
        <w:t>American Botanical Council</w:t>
      </w:r>
    </w:p>
    <w:p w14:paraId="7CB65AD8" w14:textId="77777777" w:rsidR="004A3ADB" w:rsidRDefault="004A3ADB">
      <w:pPr>
        <w:tabs>
          <w:tab w:val="left" w:pos="3814"/>
        </w:tabs>
        <w:jc w:val="both"/>
      </w:pPr>
      <w:r>
        <w:t>American Chemical Society</w:t>
      </w:r>
    </w:p>
    <w:p w14:paraId="7AC801AF" w14:textId="77777777" w:rsidR="004A3ADB" w:rsidRDefault="004A3ADB">
      <w:pPr>
        <w:tabs>
          <w:tab w:val="left" w:pos="3814"/>
        </w:tabs>
        <w:jc w:val="both"/>
      </w:pP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Nutrition</w:t>
      </w:r>
    </w:p>
    <w:p w14:paraId="65F58218" w14:textId="77777777" w:rsidR="004A3ADB" w:rsidRDefault="004A3ADB">
      <w:pPr>
        <w:tabs>
          <w:tab w:val="left" w:pos="3814"/>
        </w:tabs>
        <w:jc w:val="both"/>
        <w:rPr>
          <w:rFonts w:ascii="Arial" w:hAnsi="Arial" w:cs="Arial"/>
        </w:rPr>
      </w:pP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Toxicology</w:t>
      </w:r>
      <w:r>
        <w:rPr>
          <w:rFonts w:ascii="Arial" w:hAnsi="Arial" w:cs="Arial"/>
        </w:rPr>
        <w:t xml:space="preserve"> </w:t>
      </w:r>
    </w:p>
    <w:p w14:paraId="168CC5BD" w14:textId="77777777" w:rsidR="004A3ADB" w:rsidRDefault="004A3ADB">
      <w:pPr>
        <w:tabs>
          <w:tab w:val="left" w:pos="3814"/>
        </w:tabs>
        <w:jc w:val="both"/>
      </w:pPr>
      <w:r>
        <w:t>American Society for Nutrition</w:t>
      </w:r>
    </w:p>
    <w:p w14:paraId="318A902B" w14:textId="77777777" w:rsidR="004A3ADB" w:rsidRDefault="004A3ADB">
      <w:pPr>
        <w:tabs>
          <w:tab w:val="left" w:pos="3814"/>
        </w:tabs>
        <w:jc w:val="both"/>
      </w:pPr>
      <w:r>
        <w:t>American Society for Clinical Nutrition</w:t>
      </w:r>
    </w:p>
    <w:p w14:paraId="2BC9976A" w14:textId="77777777" w:rsidR="004C642F" w:rsidRDefault="004C642F">
      <w:pPr>
        <w:tabs>
          <w:tab w:val="left" w:pos="3814"/>
        </w:tabs>
        <w:jc w:val="both"/>
      </w:pPr>
      <w:r>
        <w:t>Council for Responsible Nutrition</w:t>
      </w:r>
    </w:p>
    <w:p w14:paraId="6FC29685" w14:textId="77777777" w:rsidR="004A3ADB" w:rsidRDefault="004A3ADB">
      <w:pPr>
        <w:tabs>
          <w:tab w:val="left" w:pos="3814"/>
        </w:tabs>
        <w:jc w:val="both"/>
      </w:pPr>
      <w:r>
        <w:t>Food and Drug Law Institute</w:t>
      </w:r>
    </w:p>
    <w:p w14:paraId="1715646E" w14:textId="77777777" w:rsidR="004A3ADB" w:rsidRDefault="004A3ADB">
      <w:pPr>
        <w:tabs>
          <w:tab w:val="left" w:pos="720"/>
        </w:tabs>
        <w:jc w:val="both"/>
      </w:pPr>
      <w:smartTag w:uri="urn:schemas-microsoft-com:office:smarttags" w:element="place">
        <w:smartTag w:uri="urn:schemas-microsoft-com:office:smarttags" w:element="PlaceType">
          <w:r>
            <w:t>Institute</w:t>
          </w:r>
        </w:smartTag>
        <w:r>
          <w:t xml:space="preserve"> of </w:t>
        </w:r>
        <w:smartTag w:uri="urn:schemas-microsoft-com:office:smarttags" w:element="PlaceName">
          <w:r>
            <w:t>Food</w:t>
          </w:r>
        </w:smartTag>
      </w:smartTag>
      <w:r>
        <w:t xml:space="preserve"> Technologists</w:t>
      </w:r>
    </w:p>
    <w:p w14:paraId="2ABA8A08" w14:textId="77777777" w:rsidR="004A3ADB" w:rsidRDefault="004A3ADB">
      <w:pPr>
        <w:tabs>
          <w:tab w:val="left" w:pos="3814"/>
        </w:tabs>
        <w:jc w:val="both"/>
      </w:pPr>
      <w:r>
        <w:t xml:space="preserve">International Society of Regulatory Toxicology and Pharmacology </w:t>
      </w:r>
    </w:p>
    <w:p w14:paraId="514E25FA" w14:textId="77777777" w:rsidR="004A3ADB" w:rsidRDefault="004A3ADB">
      <w:pPr>
        <w:tabs>
          <w:tab w:val="left" w:pos="3814"/>
        </w:tabs>
        <w:jc w:val="both"/>
      </w:pPr>
      <w:r>
        <w:t xml:space="preserve">Society of Toxicology </w:t>
      </w:r>
    </w:p>
    <w:p w14:paraId="3E13D631" w14:textId="77777777" w:rsidR="004A3ADB" w:rsidRDefault="004A3ADB">
      <w:pPr>
        <w:tabs>
          <w:tab w:val="left" w:pos="3814"/>
        </w:tabs>
        <w:jc w:val="both"/>
      </w:pPr>
    </w:p>
    <w:p w14:paraId="1A0CDEA2" w14:textId="77777777" w:rsidR="004A3ADB" w:rsidRDefault="004A3ADB">
      <w:pPr>
        <w:pStyle w:val="Heading3"/>
        <w:rPr>
          <w:sz w:val="28"/>
        </w:rPr>
      </w:pPr>
      <w:r>
        <w:rPr>
          <w:sz w:val="28"/>
        </w:rPr>
        <w:t>PUBLICATIONS</w:t>
      </w:r>
    </w:p>
    <w:p w14:paraId="7AC5B59B" w14:textId="77777777" w:rsidR="0057038E" w:rsidRPr="0057038E" w:rsidRDefault="0057038E" w:rsidP="0057038E"/>
    <w:p w14:paraId="651E157E" w14:textId="28CE424F" w:rsidR="00387877" w:rsidRPr="008E2D4C" w:rsidRDefault="00BF7897" w:rsidP="00AB511C">
      <w:pPr>
        <w:shd w:val="clear" w:color="auto" w:fill="FFFFFF"/>
        <w:rPr>
          <w:bCs/>
        </w:rPr>
      </w:pPr>
      <w:r>
        <w:rPr>
          <w:b/>
        </w:rPr>
        <w:t xml:space="preserve">Burdock, G.A. </w:t>
      </w:r>
      <w:r>
        <w:rPr>
          <w:bCs/>
        </w:rPr>
        <w:t xml:space="preserve">(2024). </w:t>
      </w:r>
      <w:r w:rsidRPr="00BF7897">
        <w:rPr>
          <w:bCs/>
        </w:rPr>
        <w:t>R</w:t>
      </w:r>
      <w:r>
        <w:rPr>
          <w:bCs/>
        </w:rPr>
        <w:t>eview of the Standards of Proof (of Safety) for FDA Regulated consumer products and how the Generally Recognized As Safe Criteria could be applied to Cosmetics.</w:t>
      </w:r>
      <w:r w:rsidR="00617A2A">
        <w:rPr>
          <w:bCs/>
        </w:rPr>
        <w:t xml:space="preserve"> </w:t>
      </w:r>
      <w:r w:rsidR="00617A2A">
        <w:rPr>
          <w:bCs/>
          <w:i/>
          <w:iCs/>
        </w:rPr>
        <w:t>Regulatory Pharmacology and Toxicology</w:t>
      </w:r>
      <w:r w:rsidR="008E2D4C">
        <w:rPr>
          <w:bCs/>
          <w:i/>
          <w:iCs/>
        </w:rPr>
        <w:t xml:space="preserve"> </w:t>
      </w:r>
      <w:r w:rsidR="00082392">
        <w:rPr>
          <w:bCs/>
        </w:rPr>
        <w:t xml:space="preserve">149:105603. </w:t>
      </w:r>
      <w:r w:rsidR="00EA57FB" w:rsidRPr="00EA57FB">
        <w:rPr>
          <w:bCs/>
        </w:rPr>
        <w:t>https:/ / doi.org/ 10.1016/ j.yrtph.2024.105603</w:t>
      </w:r>
    </w:p>
    <w:p w14:paraId="3527EC03" w14:textId="77777777" w:rsidR="00936CC3" w:rsidRPr="00617A2A" w:rsidRDefault="00936CC3" w:rsidP="00AB511C">
      <w:pPr>
        <w:shd w:val="clear" w:color="auto" w:fill="FFFFFF"/>
        <w:rPr>
          <w:bCs/>
        </w:rPr>
      </w:pPr>
    </w:p>
    <w:p w14:paraId="3B26EBED" w14:textId="56C1D53B" w:rsidR="0057038E" w:rsidRDefault="0057038E" w:rsidP="00AB511C">
      <w:pPr>
        <w:shd w:val="clear" w:color="auto" w:fill="FFFFFF"/>
        <w:rPr>
          <w:bCs/>
        </w:rPr>
      </w:pPr>
      <w:r w:rsidRPr="00C371B9">
        <w:rPr>
          <w:bCs/>
        </w:rPr>
        <w:t>Parente, R.M.</w:t>
      </w:r>
      <w:r>
        <w:rPr>
          <w:bCs/>
        </w:rPr>
        <w:t xml:space="preserve">, Tarantino, P.M., Sippy, B.C. and </w:t>
      </w:r>
      <w:r w:rsidRPr="00CC151C">
        <w:rPr>
          <w:b/>
        </w:rPr>
        <w:t>Burdock, G.A.</w:t>
      </w:r>
      <w:r>
        <w:rPr>
          <w:bCs/>
        </w:rPr>
        <w:t xml:space="preserve"> (2022). Pharmacokinetic, pharmacological, and genotoxic evaluation of deuterated caffeine. </w:t>
      </w:r>
      <w:r>
        <w:rPr>
          <w:bCs/>
          <w:i/>
          <w:iCs/>
        </w:rPr>
        <w:t xml:space="preserve">Food and Chemical Toxicology </w:t>
      </w:r>
      <w:r>
        <w:rPr>
          <w:bCs/>
        </w:rPr>
        <w:t>160:112774.</w:t>
      </w:r>
      <w:bookmarkStart w:id="3" w:name="_Hlk93928833"/>
    </w:p>
    <w:p w14:paraId="5437629E" w14:textId="77777777" w:rsidR="00295780" w:rsidRPr="00B40B8E" w:rsidRDefault="00295780" w:rsidP="00AB511C">
      <w:pPr>
        <w:shd w:val="clear" w:color="auto" w:fill="FFFFFF"/>
        <w:rPr>
          <w:bCs/>
        </w:rPr>
      </w:pPr>
    </w:p>
    <w:p w14:paraId="2AA9BFDB" w14:textId="37346D81" w:rsidR="00032E50" w:rsidRDefault="00032E50" w:rsidP="00AB511C">
      <w:pPr>
        <w:shd w:val="clear" w:color="auto" w:fill="FFFFFF"/>
        <w:rPr>
          <w:bCs/>
        </w:rPr>
      </w:pPr>
      <w:r>
        <w:rPr>
          <w:b/>
        </w:rPr>
        <w:t xml:space="preserve">Burdock, G.A. </w:t>
      </w:r>
      <w:r w:rsidRPr="00032E50">
        <w:rPr>
          <w:bCs/>
        </w:rPr>
        <w:t>(2022)</w:t>
      </w:r>
      <w:r>
        <w:rPr>
          <w:bCs/>
        </w:rPr>
        <w:t xml:space="preserve">. </w:t>
      </w:r>
      <w:r w:rsidRPr="00032E50">
        <w:rPr>
          <w:bCs/>
        </w:rPr>
        <w:t>Assessment of black cumin (</w:t>
      </w:r>
      <w:r w:rsidRPr="00032E50">
        <w:rPr>
          <w:bCs/>
          <w:i/>
          <w:iCs/>
        </w:rPr>
        <w:t>Nigella sativa</w:t>
      </w:r>
      <w:r w:rsidRPr="00032E50">
        <w:rPr>
          <w:bCs/>
        </w:rPr>
        <w:t xml:space="preserve"> L.) as a food ingredient and putative therapeutic agent</w:t>
      </w:r>
      <w:r>
        <w:rPr>
          <w:bCs/>
        </w:rPr>
        <w:t xml:space="preserve">. </w:t>
      </w:r>
      <w:r>
        <w:rPr>
          <w:bCs/>
          <w:i/>
          <w:iCs/>
        </w:rPr>
        <w:t xml:space="preserve">Regulatory Toxicology and Pharmacology </w:t>
      </w:r>
      <w:r>
        <w:rPr>
          <w:bCs/>
        </w:rPr>
        <w:t xml:space="preserve">128:105088. </w:t>
      </w:r>
      <w:hyperlink r:id="rId13" w:history="1">
        <w:r w:rsidR="00295780" w:rsidRPr="00D54C68">
          <w:rPr>
            <w:rStyle w:val="Hyperlink"/>
            <w:bCs/>
          </w:rPr>
          <w:t>https://doi.org/10.1016/j.yrtph.2021.105088</w:t>
        </w:r>
      </w:hyperlink>
      <w:bookmarkEnd w:id="3"/>
    </w:p>
    <w:p w14:paraId="040A1509" w14:textId="77777777" w:rsidR="00295780" w:rsidRDefault="00295780" w:rsidP="00AB511C">
      <w:pPr>
        <w:shd w:val="clear" w:color="auto" w:fill="FFFFFF"/>
        <w:rPr>
          <w:b/>
        </w:rPr>
      </w:pPr>
    </w:p>
    <w:p w14:paraId="0F4ECB0E" w14:textId="0593F8A3" w:rsidR="001F3473" w:rsidRDefault="001F3473" w:rsidP="00AB511C">
      <w:pPr>
        <w:shd w:val="clear" w:color="auto" w:fill="FFFFFF"/>
        <w:rPr>
          <w:bCs/>
        </w:rPr>
      </w:pPr>
      <w:r>
        <w:rPr>
          <w:b/>
        </w:rPr>
        <w:t xml:space="preserve">Burdock, G.A., </w:t>
      </w:r>
      <w:r>
        <w:rPr>
          <w:bCs/>
        </w:rPr>
        <w:t xml:space="preserve">Cowley, A.B. and Li, Q-S. (2020). Repeat-dose animal toxicity studies and genotoxicity study with deactivated alkaline serine protease (DASP), a protein low in phenylalanine (PHE). </w:t>
      </w:r>
      <w:r>
        <w:rPr>
          <w:bCs/>
          <w:i/>
          <w:iCs/>
        </w:rPr>
        <w:t xml:space="preserve">Food and Chemical Toxicology </w:t>
      </w:r>
      <w:r>
        <w:rPr>
          <w:bCs/>
        </w:rPr>
        <w:t>146:111839.</w:t>
      </w:r>
    </w:p>
    <w:p w14:paraId="18B6480E" w14:textId="77777777" w:rsidR="00295780" w:rsidRPr="00B40B8E" w:rsidRDefault="00295780" w:rsidP="00AB511C">
      <w:pPr>
        <w:shd w:val="clear" w:color="auto" w:fill="FFFFFF"/>
        <w:rPr>
          <w:bCs/>
        </w:rPr>
      </w:pPr>
    </w:p>
    <w:p w14:paraId="4A07E825" w14:textId="23F6F576" w:rsidR="0047601C" w:rsidRDefault="00AB511C" w:rsidP="00AB511C">
      <w:pPr>
        <w:shd w:val="clear" w:color="auto" w:fill="FFFFFF"/>
      </w:pPr>
      <w:r w:rsidRPr="004B6705">
        <w:rPr>
          <w:b/>
        </w:rPr>
        <w:lastRenderedPageBreak/>
        <w:t xml:space="preserve">G.A. Burdock </w:t>
      </w:r>
      <w:r w:rsidRPr="004B6705">
        <w:t>and</w:t>
      </w:r>
      <w:r>
        <w:t xml:space="preserve"> I.G. Carabin (2019</w:t>
      </w:r>
      <w:r w:rsidRPr="004B6705">
        <w:t xml:space="preserve">). Breaking Down the Barriers to Functional Foods, In: </w:t>
      </w:r>
      <w:r w:rsidRPr="004B6705">
        <w:rPr>
          <w:i/>
        </w:rPr>
        <w:t>Nutraceutical And Functional Food Regulation In The United States and Around The World</w:t>
      </w:r>
      <w:r w:rsidRPr="004B6705">
        <w:t xml:space="preserve">, </w:t>
      </w:r>
      <w:r>
        <w:t>3</w:t>
      </w:r>
      <w:r w:rsidRPr="004B6705">
        <w:rPr>
          <w:vertAlign w:val="superscript"/>
        </w:rPr>
        <w:t>nd</w:t>
      </w:r>
      <w:r>
        <w:t xml:space="preserve"> Edition, </w:t>
      </w:r>
      <w:r w:rsidRPr="004B6705">
        <w:rPr>
          <w:i/>
        </w:rPr>
        <w:t>Food</w:t>
      </w:r>
      <w:r>
        <w:rPr>
          <w:i/>
        </w:rPr>
        <w:t xml:space="preserve"> S</w:t>
      </w:r>
      <w:r w:rsidRPr="004B6705">
        <w:rPr>
          <w:i/>
        </w:rPr>
        <w:t>cience and Technology Series</w:t>
      </w:r>
      <w:r w:rsidRPr="004B6705">
        <w:t>. D. Bagchi (ed). Elsevier, NY.</w:t>
      </w:r>
    </w:p>
    <w:p w14:paraId="5433886E" w14:textId="77777777" w:rsidR="00295780" w:rsidRDefault="00295780" w:rsidP="00AB511C">
      <w:pPr>
        <w:shd w:val="clear" w:color="auto" w:fill="FFFFFF"/>
      </w:pPr>
    </w:p>
    <w:p w14:paraId="2C61AE8E" w14:textId="77777777" w:rsidR="00AB511C" w:rsidRDefault="0047601C" w:rsidP="00AB511C">
      <w:pPr>
        <w:shd w:val="clear" w:color="auto" w:fill="FFFFFF"/>
      </w:pPr>
      <w:r>
        <w:rPr>
          <w:b/>
        </w:rPr>
        <w:t xml:space="preserve">Burdock, G. </w:t>
      </w:r>
      <w:r>
        <w:t xml:space="preserve">(2018). Is it a Food, Dietary Supplement or Drug? </w:t>
      </w:r>
      <w:r>
        <w:rPr>
          <w:i/>
        </w:rPr>
        <w:t xml:space="preserve">Food Technology </w:t>
      </w:r>
      <w:r>
        <w:t>72:38-43.</w:t>
      </w:r>
    </w:p>
    <w:p w14:paraId="16A1FD81" w14:textId="77777777" w:rsidR="002F18B1" w:rsidRDefault="002F18B1" w:rsidP="00AB511C">
      <w:pPr>
        <w:shd w:val="clear" w:color="auto" w:fill="FFFFFF"/>
      </w:pPr>
    </w:p>
    <w:p w14:paraId="4ED8CA8C" w14:textId="5805D8A0" w:rsidR="00AB511C" w:rsidRDefault="00AB511C" w:rsidP="00AB511C">
      <w:r>
        <w:t xml:space="preserve">Brickel, J.L., Matulka, R.A. and </w:t>
      </w:r>
      <w:r>
        <w:rPr>
          <w:b/>
        </w:rPr>
        <w:t>Burdock, G.A.</w:t>
      </w:r>
      <w:r>
        <w:t xml:space="preserve"> (2018). The explosion in the use of natural substances and the need for new comprehensive risk assessments.  </w:t>
      </w:r>
      <w:r>
        <w:rPr>
          <w:i/>
        </w:rPr>
        <w:t>Current Opinion in Food Science</w:t>
      </w:r>
      <w:r>
        <w:t xml:space="preserve"> 24:56-61. </w:t>
      </w:r>
    </w:p>
    <w:p w14:paraId="735444D8" w14:textId="77777777" w:rsidR="00295780" w:rsidRPr="00AB511C" w:rsidRDefault="00295780" w:rsidP="00AB511C"/>
    <w:p w14:paraId="26790BC1" w14:textId="02E200B1" w:rsidR="00E9175C" w:rsidRDefault="00E9175C" w:rsidP="00200458">
      <w:pPr>
        <w:shd w:val="clear" w:color="auto" w:fill="FFFFFF"/>
      </w:pPr>
      <w:r>
        <w:rPr>
          <w:b/>
        </w:rPr>
        <w:t xml:space="preserve">Burdock, G. </w:t>
      </w:r>
      <w:r w:rsidRPr="00E9175C">
        <w:t>and Wang, W.</w:t>
      </w:r>
      <w:r>
        <w:t xml:space="preserve"> (2017). Naturals vs. synthetics: Lop-sided vetting? </w:t>
      </w:r>
      <w:r>
        <w:rPr>
          <w:i/>
        </w:rPr>
        <w:t xml:space="preserve">The World of Food Ingredients </w:t>
      </w:r>
      <w:r w:rsidR="002242C7">
        <w:t>September, 2017, pp.</w:t>
      </w:r>
      <w:r>
        <w:t>52-54.</w:t>
      </w:r>
    </w:p>
    <w:p w14:paraId="33414145" w14:textId="77777777" w:rsidR="00295780" w:rsidRDefault="00295780" w:rsidP="00200458">
      <w:pPr>
        <w:shd w:val="clear" w:color="auto" w:fill="FFFFFF"/>
        <w:rPr>
          <w:b/>
        </w:rPr>
      </w:pPr>
    </w:p>
    <w:p w14:paraId="70F036E6" w14:textId="6971CC08" w:rsidR="002242C7" w:rsidRDefault="00E9175C" w:rsidP="00200458">
      <w:pPr>
        <w:shd w:val="clear" w:color="auto" w:fill="FFFFFF"/>
      </w:pPr>
      <w:r>
        <w:rPr>
          <w:b/>
        </w:rPr>
        <w:t xml:space="preserve">Burdock, G. </w:t>
      </w:r>
      <w:r w:rsidRPr="00E9175C">
        <w:t>and Wang, W.</w:t>
      </w:r>
      <w:r>
        <w:rPr>
          <w:b/>
        </w:rPr>
        <w:t xml:space="preserve"> </w:t>
      </w:r>
      <w:r>
        <w:t xml:space="preserve">(2017). Our unrequited love for natural ingredients.  </w:t>
      </w:r>
      <w:r>
        <w:rPr>
          <w:i/>
        </w:rPr>
        <w:t xml:space="preserve">Food and Chemical Toxicology </w:t>
      </w:r>
      <w:r>
        <w:t>107:37-46.</w:t>
      </w:r>
    </w:p>
    <w:p w14:paraId="4DAD4930" w14:textId="77777777" w:rsidR="00295780" w:rsidRDefault="00295780" w:rsidP="00200458">
      <w:pPr>
        <w:shd w:val="clear" w:color="auto" w:fill="FFFFFF"/>
      </w:pPr>
    </w:p>
    <w:p w14:paraId="55E0C158" w14:textId="0BDDA110" w:rsidR="00E9175C" w:rsidRDefault="002242C7" w:rsidP="004B6705">
      <w:pPr>
        <w:shd w:val="clear" w:color="auto" w:fill="FFFFFF"/>
      </w:pPr>
      <w:r>
        <w:rPr>
          <w:b/>
        </w:rPr>
        <w:t xml:space="preserve">Burdock, G. </w:t>
      </w:r>
      <w:r>
        <w:t xml:space="preserve">(2017). U.S. Ingredient Approval – </w:t>
      </w:r>
      <w:r>
        <w:rPr>
          <w:i/>
        </w:rPr>
        <w:t xml:space="preserve">Which is Best?  </w:t>
      </w:r>
      <w:r>
        <w:t xml:space="preserve">A food additive petition or Generally Recognized As Safe (GRAS). </w:t>
      </w:r>
      <w:hyperlink r:id="rId14" w:history="1">
        <w:r w:rsidRPr="00514CD4">
          <w:rPr>
            <w:rStyle w:val="Hyperlink"/>
          </w:rPr>
          <w:t>https://online.flippingbook.com/view/529912/10/</w:t>
        </w:r>
      </w:hyperlink>
    </w:p>
    <w:p w14:paraId="5078A87F" w14:textId="77777777" w:rsidR="00295780" w:rsidRPr="00295780" w:rsidRDefault="00295780" w:rsidP="004B6705">
      <w:pPr>
        <w:shd w:val="clear" w:color="auto" w:fill="FFFFFF"/>
      </w:pPr>
    </w:p>
    <w:p w14:paraId="2B9E085D" w14:textId="3FE4E721" w:rsidR="004921D4" w:rsidRDefault="004921D4" w:rsidP="004B6705">
      <w:pPr>
        <w:shd w:val="clear" w:color="auto" w:fill="FFFFFF"/>
      </w:pPr>
      <w:r w:rsidRPr="004921D4">
        <w:rPr>
          <w:b/>
        </w:rPr>
        <w:t>Burdock, G.</w:t>
      </w:r>
      <w:r>
        <w:t xml:space="preserve"> (2015). </w:t>
      </w:r>
      <w:r>
        <w:rPr>
          <w:i/>
        </w:rPr>
        <w:t xml:space="preserve">The Emerging Regulatory Crisis for Pet Food Ingredients. </w:t>
      </w:r>
      <w:r w:rsidRPr="005264D8">
        <w:t>(</w:t>
      </w:r>
      <w:hyperlink r:id="rId15" w:history="1">
        <w:r w:rsidRPr="005D79D0">
          <w:rPr>
            <w:rStyle w:val="Hyperlink"/>
          </w:rPr>
          <w:t>http://www.petfood2.com/digital-issues/2015/07/the-science-of-food-safety.aspx</w:t>
        </w:r>
      </w:hyperlink>
      <w:r>
        <w:t>)</w:t>
      </w:r>
    </w:p>
    <w:p w14:paraId="4B83B268" w14:textId="77777777" w:rsidR="00295780" w:rsidRPr="00295780" w:rsidRDefault="00295780" w:rsidP="004B6705">
      <w:pPr>
        <w:shd w:val="clear" w:color="auto" w:fill="FFFFFF"/>
      </w:pPr>
    </w:p>
    <w:p w14:paraId="500E402B" w14:textId="16601C52" w:rsidR="00A369DA" w:rsidRDefault="004B6705" w:rsidP="004B6705">
      <w:pPr>
        <w:shd w:val="clear" w:color="auto" w:fill="FFFFFF"/>
      </w:pPr>
      <w:r w:rsidRPr="004B6705">
        <w:rPr>
          <w:b/>
        </w:rPr>
        <w:t xml:space="preserve">G.A. Burdock </w:t>
      </w:r>
      <w:r w:rsidRPr="004B6705">
        <w:t>and</w:t>
      </w:r>
      <w:r w:rsidR="00D3785E">
        <w:t xml:space="preserve"> I.G. Carabin (2014</w:t>
      </w:r>
      <w:r w:rsidRPr="004B6705">
        <w:t xml:space="preserve">). Breaking Down the Barriers to Functional Foods, In: </w:t>
      </w:r>
      <w:r w:rsidRPr="004B6705">
        <w:rPr>
          <w:i/>
        </w:rPr>
        <w:t>Nutraceutical And Functional Food Regulation In The United States and Around The World</w:t>
      </w:r>
      <w:r w:rsidRPr="004B6705">
        <w:t xml:space="preserve">, </w:t>
      </w:r>
      <w:r>
        <w:t>2</w:t>
      </w:r>
      <w:r w:rsidRPr="004B6705">
        <w:rPr>
          <w:vertAlign w:val="superscript"/>
        </w:rPr>
        <w:t>nd</w:t>
      </w:r>
      <w:r>
        <w:t xml:space="preserve"> Edition</w:t>
      </w:r>
      <w:r w:rsidR="007731B2">
        <w:t>,</w:t>
      </w:r>
      <w:r>
        <w:t xml:space="preserve"> </w:t>
      </w:r>
      <w:r w:rsidRPr="004B6705">
        <w:rPr>
          <w:i/>
        </w:rPr>
        <w:t>Food</w:t>
      </w:r>
      <w:r w:rsidR="00E0486E">
        <w:rPr>
          <w:i/>
        </w:rPr>
        <w:t xml:space="preserve"> S</w:t>
      </w:r>
      <w:r w:rsidRPr="004B6705">
        <w:rPr>
          <w:i/>
        </w:rPr>
        <w:t>cience and Technology Series</w:t>
      </w:r>
      <w:r w:rsidRPr="004B6705">
        <w:t>. D. Bagchi (ed). Elsevier, NY.</w:t>
      </w:r>
      <w:r w:rsidR="00D3785E">
        <w:t xml:space="preserve"> Pp. 75-103.</w:t>
      </w:r>
    </w:p>
    <w:p w14:paraId="002B35C8" w14:textId="77777777" w:rsidR="00295780" w:rsidRDefault="00295780" w:rsidP="004B6705">
      <w:pPr>
        <w:shd w:val="clear" w:color="auto" w:fill="FFFFFF"/>
      </w:pPr>
    </w:p>
    <w:p w14:paraId="4DC08FBB" w14:textId="77777777" w:rsidR="00A369DA" w:rsidRDefault="00A369DA" w:rsidP="004B6705">
      <w:pPr>
        <w:shd w:val="clear" w:color="auto" w:fill="FFFFFF"/>
      </w:pPr>
      <w:r>
        <w:rPr>
          <w:b/>
        </w:rPr>
        <w:t xml:space="preserve">G.A. Burdock </w:t>
      </w:r>
      <w:r>
        <w:t xml:space="preserve">and R.A. Matulka (2013). </w:t>
      </w:r>
      <w:r w:rsidRPr="00B841FD">
        <w:t>Regulatory Considerations and the Pet Food Market.</w:t>
      </w:r>
      <w:r>
        <w:rPr>
          <w:i/>
        </w:rPr>
        <w:t xml:space="preserve"> </w:t>
      </w:r>
      <w:r w:rsidRPr="00B841FD">
        <w:rPr>
          <w:i/>
        </w:rPr>
        <w:t>Supply Side Animal Nutrition Insights</w:t>
      </w:r>
      <w:r>
        <w:t>, April, 2013.</w:t>
      </w:r>
    </w:p>
    <w:p w14:paraId="6F56D82A" w14:textId="77777777" w:rsidR="00A369DA" w:rsidRDefault="00A369DA" w:rsidP="004B6705">
      <w:pPr>
        <w:shd w:val="clear" w:color="auto" w:fill="FFFFFF"/>
      </w:pPr>
    </w:p>
    <w:p w14:paraId="71AFBE4A" w14:textId="77777777" w:rsidR="00A369DA" w:rsidRPr="00B841FD" w:rsidRDefault="00A369DA" w:rsidP="004B6705">
      <w:pPr>
        <w:shd w:val="clear" w:color="auto" w:fill="FFFFFF"/>
      </w:pPr>
      <w:r w:rsidRPr="00A369DA">
        <w:rPr>
          <w:b/>
        </w:rPr>
        <w:t xml:space="preserve">G.A. Burdock </w:t>
      </w:r>
      <w:r w:rsidRPr="00A369DA">
        <w:t>and R.A. Matulka (2013).</w:t>
      </w:r>
      <w:r>
        <w:t xml:space="preserve"> </w:t>
      </w:r>
      <w:r w:rsidR="00B841FD">
        <w:t xml:space="preserve">The trouble with “natural”.  </w:t>
      </w:r>
      <w:r w:rsidR="00B841FD">
        <w:rPr>
          <w:i/>
        </w:rPr>
        <w:t xml:space="preserve">World of Food Ingredients. </w:t>
      </w:r>
      <w:r w:rsidR="00B841FD">
        <w:t>September, 2013, pp. 44-46.</w:t>
      </w:r>
    </w:p>
    <w:p w14:paraId="7E24009C" w14:textId="77777777" w:rsidR="004B6705" w:rsidRDefault="004B6705" w:rsidP="00200458">
      <w:pPr>
        <w:shd w:val="clear" w:color="auto" w:fill="FFFFFF"/>
      </w:pPr>
    </w:p>
    <w:p w14:paraId="463857E2" w14:textId="77777777" w:rsidR="00114293" w:rsidRDefault="00114293" w:rsidP="00200458">
      <w:pPr>
        <w:shd w:val="clear" w:color="auto" w:fill="FFFFFF"/>
      </w:pPr>
      <w:r w:rsidRPr="00114293">
        <w:t xml:space="preserve">F. Kotsonis, and </w:t>
      </w:r>
      <w:r w:rsidRPr="00114293">
        <w:rPr>
          <w:b/>
          <w:bCs/>
        </w:rPr>
        <w:t>G.A. Burdock</w:t>
      </w:r>
      <w:r w:rsidR="0063029A">
        <w:t xml:space="preserve"> (2013) Chapter 31</w:t>
      </w:r>
      <w:r w:rsidRPr="00114293">
        <w:t xml:space="preserve">: Food Toxicology. In: </w:t>
      </w:r>
      <w:r w:rsidRPr="00114293">
        <w:rPr>
          <w:i/>
          <w:iCs/>
        </w:rPr>
        <w:t>Toxicology: The Basic Science of Poisons</w:t>
      </w:r>
      <w:r w:rsidRPr="00114293">
        <w:t>.</w:t>
      </w:r>
      <w:r w:rsidR="0063029A">
        <w:t xml:space="preserve"> 8</w:t>
      </w:r>
      <w:r w:rsidRPr="00114293">
        <w:rPr>
          <w:vertAlign w:val="superscript"/>
        </w:rPr>
        <w:t>th</w:t>
      </w:r>
      <w:r w:rsidRPr="00114293">
        <w:t xml:space="preserve"> edition C.D. Klaassen (Ed.) </w:t>
      </w:r>
      <w:r w:rsidR="0063029A">
        <w:t>McGraw-Hill</w:t>
      </w:r>
      <w:r>
        <w:t xml:space="preserve">, New York pp. </w:t>
      </w:r>
      <w:r w:rsidR="0063029A">
        <w:t>1305-1356</w:t>
      </w:r>
      <w:r w:rsidRPr="00114293">
        <w:t>.</w:t>
      </w:r>
    </w:p>
    <w:p w14:paraId="7A9052A3" w14:textId="77777777" w:rsidR="00A369DA" w:rsidRDefault="00A369DA" w:rsidP="00A369DA">
      <w:pPr>
        <w:shd w:val="clear" w:color="auto" w:fill="FFFFFF"/>
        <w:rPr>
          <w:b/>
        </w:rPr>
      </w:pPr>
    </w:p>
    <w:p w14:paraId="0DBF39BE" w14:textId="77777777" w:rsidR="00A369DA" w:rsidRPr="00A369DA" w:rsidRDefault="00A369DA" w:rsidP="00A369DA">
      <w:pPr>
        <w:shd w:val="clear" w:color="auto" w:fill="FFFFFF"/>
      </w:pPr>
      <w:r>
        <w:rPr>
          <w:b/>
        </w:rPr>
        <w:t xml:space="preserve">G.A. Burdock </w:t>
      </w:r>
      <w:r>
        <w:t xml:space="preserve">(2013) Nanotechnology: A game changer for pet food. </w:t>
      </w:r>
      <w:r>
        <w:rPr>
          <w:i/>
        </w:rPr>
        <w:t xml:space="preserve">Natural Products Association’s NOW. </w:t>
      </w:r>
      <w:r>
        <w:t>May/June 2013, pp. 10-11.</w:t>
      </w:r>
    </w:p>
    <w:p w14:paraId="7C16F1AE" w14:textId="77777777" w:rsidR="00B65331" w:rsidRDefault="00B65331" w:rsidP="00200458">
      <w:pPr>
        <w:shd w:val="clear" w:color="auto" w:fill="FFFFFF"/>
      </w:pPr>
    </w:p>
    <w:p w14:paraId="1742A13E" w14:textId="77777777" w:rsidR="00B65331" w:rsidRDefault="00B65331" w:rsidP="00200458">
      <w:pPr>
        <w:shd w:val="clear" w:color="auto" w:fill="FFFFFF"/>
      </w:pPr>
      <w:r>
        <w:rPr>
          <w:b/>
        </w:rPr>
        <w:t xml:space="preserve">Burdock, G.A. </w:t>
      </w:r>
      <w:r w:rsidR="00BA3178">
        <w:t>(2013</w:t>
      </w:r>
      <w:r>
        <w:t xml:space="preserve">). Commentary: FDA must overcome skepticism toward health claims.  </w:t>
      </w:r>
      <w:r>
        <w:rPr>
          <w:i/>
        </w:rPr>
        <w:t>The Tan Sheet</w:t>
      </w:r>
      <w:r>
        <w:t>. April 22, 2013, pp. 12-13.</w:t>
      </w:r>
    </w:p>
    <w:p w14:paraId="723072E7" w14:textId="77777777" w:rsidR="001B4C4F" w:rsidRDefault="001B4C4F" w:rsidP="00200458">
      <w:pPr>
        <w:shd w:val="clear" w:color="auto" w:fill="FFFFFF"/>
      </w:pPr>
    </w:p>
    <w:p w14:paraId="47B50EA4" w14:textId="77777777" w:rsidR="001B4C4F" w:rsidRPr="001B4C4F" w:rsidRDefault="001B4C4F" w:rsidP="00200458">
      <w:pPr>
        <w:shd w:val="clear" w:color="auto" w:fill="FFFFFF"/>
      </w:pPr>
      <w:r>
        <w:rPr>
          <w:b/>
        </w:rPr>
        <w:t xml:space="preserve">Burdock, G.A. </w:t>
      </w:r>
      <w:r>
        <w:t xml:space="preserve">(2012).  Is GRAS the cure for the high rate of NDI rejections? </w:t>
      </w:r>
      <w:r>
        <w:rPr>
          <w:i/>
        </w:rPr>
        <w:t xml:space="preserve">Newhope360 (digital publications) </w:t>
      </w:r>
      <w:r w:rsidRPr="001B4C4F">
        <w:t>(</w:t>
      </w:r>
      <w:r w:rsidRPr="001B4C4F">
        <w:rPr>
          <w:rFonts w:ascii="Georgia" w:hAnsi="Georgia" w:cs="Georgia"/>
          <w:sz w:val="21"/>
          <w:szCs w:val="21"/>
        </w:rPr>
        <w:t>http://newhope360.com/regulation-and-legislation/gras-cure-high-rate-ndi-rejections)</w:t>
      </w:r>
    </w:p>
    <w:p w14:paraId="07FF73D6" w14:textId="77777777" w:rsidR="00F22789" w:rsidRPr="001B4C4F" w:rsidRDefault="00F22789" w:rsidP="00200458">
      <w:pPr>
        <w:shd w:val="clear" w:color="auto" w:fill="FFFFFF"/>
      </w:pPr>
    </w:p>
    <w:p w14:paraId="6E0B8C71" w14:textId="77777777" w:rsidR="00F22789" w:rsidRPr="00F22789" w:rsidRDefault="00F22789" w:rsidP="00200458">
      <w:pPr>
        <w:shd w:val="clear" w:color="auto" w:fill="FFFFFF"/>
      </w:pPr>
      <w:r>
        <w:rPr>
          <w:b/>
        </w:rPr>
        <w:t>Burdock, G.A.</w:t>
      </w:r>
      <w:r>
        <w:t xml:space="preserve"> (2012). Staying in the claim game.  </w:t>
      </w:r>
      <w:r>
        <w:rPr>
          <w:i/>
        </w:rPr>
        <w:t xml:space="preserve">The World of Food Ingredients. </w:t>
      </w:r>
      <w:r>
        <w:t xml:space="preserve"> September, 2012. Pp. 58-59.</w:t>
      </w:r>
    </w:p>
    <w:p w14:paraId="4C17B1A1" w14:textId="77777777" w:rsidR="00114293" w:rsidRDefault="00114293" w:rsidP="00200458">
      <w:pPr>
        <w:shd w:val="clear" w:color="auto" w:fill="FFFFFF"/>
        <w:rPr>
          <w:b/>
        </w:rPr>
      </w:pPr>
    </w:p>
    <w:p w14:paraId="44063A97" w14:textId="77777777" w:rsidR="006E20BF" w:rsidRDefault="006E20BF" w:rsidP="00200458">
      <w:pPr>
        <w:shd w:val="clear" w:color="auto" w:fill="FFFFFF"/>
        <w:rPr>
          <w:bCs/>
        </w:rPr>
      </w:pPr>
      <w:r>
        <w:rPr>
          <w:b/>
        </w:rPr>
        <w:t xml:space="preserve">Burdock, G.A. </w:t>
      </w:r>
      <w:r>
        <w:t xml:space="preserve">(2012). </w:t>
      </w:r>
      <w:r w:rsidR="00A839F0">
        <w:t xml:space="preserve">Book </w:t>
      </w:r>
      <w:r>
        <w:t xml:space="preserve">Forward.  In: </w:t>
      </w:r>
      <w:r w:rsidRPr="006E20BF">
        <w:rPr>
          <w:bCs/>
          <w:i/>
        </w:rPr>
        <w:t>Beneficial Effects of Propolis on Human Health and Chronic Diseases.</w:t>
      </w:r>
      <w:r w:rsidRPr="006E20BF">
        <w:rPr>
          <w:bCs/>
        </w:rPr>
        <w:t xml:space="preserve"> Volume 1</w:t>
      </w:r>
      <w:r>
        <w:rPr>
          <w:bCs/>
        </w:rPr>
        <w:t>. T</w:t>
      </w:r>
      <w:r w:rsidR="00442110">
        <w:rPr>
          <w:bCs/>
        </w:rPr>
        <w:t>.</w:t>
      </w:r>
      <w:r>
        <w:rPr>
          <w:bCs/>
        </w:rPr>
        <w:t xml:space="preserve"> Farooqui and A. Farooqui (eds.) Nova Publishers, Hauppauge, NY</w:t>
      </w:r>
    </w:p>
    <w:p w14:paraId="3E02892C" w14:textId="77777777" w:rsidR="006E20BF" w:rsidRDefault="006E20BF" w:rsidP="00200458">
      <w:pPr>
        <w:shd w:val="clear" w:color="auto" w:fill="FFFFFF"/>
        <w:rPr>
          <w:bCs/>
        </w:rPr>
      </w:pPr>
    </w:p>
    <w:p w14:paraId="0255406B" w14:textId="77777777" w:rsidR="006E20BF" w:rsidRPr="006E20BF" w:rsidRDefault="006E20BF" w:rsidP="00200458">
      <w:pPr>
        <w:shd w:val="clear" w:color="auto" w:fill="FFFFFF"/>
        <w:rPr>
          <w:bCs/>
        </w:rPr>
      </w:pPr>
      <w:r w:rsidRPr="006E20BF">
        <w:rPr>
          <w:b/>
          <w:bCs/>
        </w:rPr>
        <w:t xml:space="preserve">Burdock, G.A. </w:t>
      </w:r>
      <w:r w:rsidRPr="006E20BF">
        <w:rPr>
          <w:bCs/>
        </w:rPr>
        <w:t xml:space="preserve">(2012). </w:t>
      </w:r>
      <w:r w:rsidR="00A839F0">
        <w:rPr>
          <w:bCs/>
        </w:rPr>
        <w:t xml:space="preserve">Book </w:t>
      </w:r>
      <w:r w:rsidRPr="006E20BF">
        <w:rPr>
          <w:bCs/>
        </w:rPr>
        <w:t xml:space="preserve">Forward.  In: </w:t>
      </w:r>
      <w:r w:rsidRPr="006E20BF">
        <w:rPr>
          <w:bCs/>
          <w:i/>
        </w:rPr>
        <w:t>Beneficial Effects of Propolis on Human Health and Chronic Diseases.</w:t>
      </w:r>
      <w:r>
        <w:rPr>
          <w:bCs/>
        </w:rPr>
        <w:t xml:space="preserve"> Volume 2</w:t>
      </w:r>
      <w:r w:rsidRPr="006E20BF">
        <w:rPr>
          <w:bCs/>
        </w:rPr>
        <w:t>. T</w:t>
      </w:r>
      <w:r w:rsidR="00442110">
        <w:rPr>
          <w:bCs/>
        </w:rPr>
        <w:t>.</w:t>
      </w:r>
      <w:r w:rsidRPr="006E20BF">
        <w:rPr>
          <w:bCs/>
        </w:rPr>
        <w:t xml:space="preserve"> Farooqui and A. Farooqui (eds.) Nova Publishers</w:t>
      </w:r>
      <w:r>
        <w:rPr>
          <w:bCs/>
        </w:rPr>
        <w:t>, Hauppauge, NY</w:t>
      </w:r>
    </w:p>
    <w:p w14:paraId="1B94FDC6" w14:textId="77777777" w:rsidR="006E20BF" w:rsidRDefault="006E20BF" w:rsidP="00200458">
      <w:pPr>
        <w:shd w:val="clear" w:color="auto" w:fill="FFFFFF"/>
        <w:rPr>
          <w:b/>
          <w:bCs/>
        </w:rPr>
      </w:pPr>
    </w:p>
    <w:p w14:paraId="3DD8518D" w14:textId="77777777" w:rsidR="00FE59A1" w:rsidRDefault="00FE59A1" w:rsidP="00200458">
      <w:pPr>
        <w:shd w:val="clear" w:color="auto" w:fill="FFFFFF"/>
      </w:pPr>
      <w:r>
        <w:t xml:space="preserve">Szabo, N.J., Dolan, L.C., </w:t>
      </w:r>
      <w:r>
        <w:rPr>
          <w:b/>
        </w:rPr>
        <w:t xml:space="preserve">Burdock, G. A., </w:t>
      </w:r>
      <w:r>
        <w:t xml:space="preserve">Shibano, T., Sato, S., Suzuki, H., Useugi, T., Yamahira, S., Toba, M. and Ueno, H. </w:t>
      </w:r>
      <w:r w:rsidR="002175CD">
        <w:t xml:space="preserve">(2011). </w:t>
      </w:r>
      <w:r>
        <w:t xml:space="preserve">Safety evaluation of </w:t>
      </w:r>
      <w:r>
        <w:rPr>
          <w:i/>
        </w:rPr>
        <w:t xml:space="preserve">Lactobacillus </w:t>
      </w:r>
      <w:r w:rsidRPr="002175CD">
        <w:rPr>
          <w:i/>
        </w:rPr>
        <w:t>pentosus</w:t>
      </w:r>
      <w:r>
        <w:t xml:space="preserve"> strain b240. </w:t>
      </w:r>
      <w:r>
        <w:rPr>
          <w:i/>
        </w:rPr>
        <w:t xml:space="preserve">Food and Chemical Toxicology </w:t>
      </w:r>
      <w:r w:rsidR="002175CD">
        <w:t>49:251-258</w:t>
      </w:r>
      <w:r w:rsidRPr="00FE59A1">
        <w:t>.</w:t>
      </w:r>
    </w:p>
    <w:p w14:paraId="2EBD56AE" w14:textId="77777777" w:rsidR="002175CD" w:rsidRDefault="002175CD" w:rsidP="00200458">
      <w:pPr>
        <w:shd w:val="clear" w:color="auto" w:fill="FFFFFF"/>
        <w:rPr>
          <w:i/>
        </w:rPr>
      </w:pPr>
    </w:p>
    <w:p w14:paraId="30B31D7D" w14:textId="77777777" w:rsidR="002175CD" w:rsidRPr="00F0755E" w:rsidRDefault="002175CD" w:rsidP="002175CD">
      <w:pPr>
        <w:pStyle w:val="Title"/>
        <w:jc w:val="left"/>
        <w:rPr>
          <w:b w:val="0"/>
        </w:rPr>
      </w:pPr>
      <w:r>
        <w:rPr>
          <w:b w:val="0"/>
        </w:rPr>
        <w:t xml:space="preserve">Dolan, L.C., Potter, S.M. and </w:t>
      </w:r>
      <w:r>
        <w:t>Burdock, G.A.</w:t>
      </w:r>
      <w:r>
        <w:rPr>
          <w:b w:val="0"/>
        </w:rPr>
        <w:t xml:space="preserve"> (2010). Evidence-based review on the effect of normal dietary consumption of fructose on blood lipids and body weight of overweight and obese individuals.  </w:t>
      </w:r>
      <w:r>
        <w:rPr>
          <w:b w:val="0"/>
          <w:i/>
        </w:rPr>
        <w:t xml:space="preserve">Critical Reviews in Food Science and Nutrition </w:t>
      </w:r>
      <w:r>
        <w:rPr>
          <w:b w:val="0"/>
        </w:rPr>
        <w:t>50:889-918.</w:t>
      </w:r>
    </w:p>
    <w:p w14:paraId="627F1ACD" w14:textId="77777777" w:rsidR="00FE59A1" w:rsidRDefault="00FE59A1" w:rsidP="00200458">
      <w:pPr>
        <w:shd w:val="clear" w:color="auto" w:fill="FFFFFF"/>
        <w:rPr>
          <w:i/>
        </w:rPr>
      </w:pPr>
    </w:p>
    <w:p w14:paraId="413414DF" w14:textId="77777777" w:rsidR="00603B71" w:rsidRPr="00603B71" w:rsidRDefault="00603B71" w:rsidP="00200458">
      <w:pPr>
        <w:shd w:val="clear" w:color="auto" w:fill="FFFFFF"/>
      </w:pPr>
      <w:r w:rsidRPr="00FE59A1">
        <w:t>Dolan</w:t>
      </w:r>
      <w:r>
        <w:t xml:space="preserve">, L.C., Matulka, R.A. and </w:t>
      </w:r>
      <w:r>
        <w:rPr>
          <w:b/>
        </w:rPr>
        <w:t>Burdock, G.A.</w:t>
      </w:r>
      <w:r>
        <w:t xml:space="preserve"> (2010). Naturally Occurring Food Toxins.  </w:t>
      </w:r>
      <w:r>
        <w:rPr>
          <w:i/>
        </w:rPr>
        <w:t>Toxins</w:t>
      </w:r>
      <w:r>
        <w:t xml:space="preserve"> 2:2289-2332.</w:t>
      </w:r>
    </w:p>
    <w:p w14:paraId="06118628" w14:textId="77777777" w:rsidR="00603B71" w:rsidRDefault="00603B71" w:rsidP="00200458">
      <w:pPr>
        <w:shd w:val="clear" w:color="auto" w:fill="FFFFFF"/>
      </w:pPr>
    </w:p>
    <w:p w14:paraId="69546985" w14:textId="77777777" w:rsidR="00200458" w:rsidRDefault="00200458" w:rsidP="00200458">
      <w:pPr>
        <w:shd w:val="clear" w:color="auto" w:fill="FFFFFF"/>
      </w:pPr>
      <w:r w:rsidRPr="00200458">
        <w:t xml:space="preserve">Williams, L.D., </w:t>
      </w:r>
      <w:r w:rsidRPr="00200458">
        <w:rPr>
          <w:b/>
        </w:rPr>
        <w:t>Burdock, G.A.</w:t>
      </w:r>
      <w:r w:rsidRPr="00200458">
        <w:t>, Shin, E., Kim, S., Jo, T.H., Jones, K.N. and Matulka, R.A. (2010) Safety Studies Conducted on a Proprietary High-Purity Aloe Vera Inner Leaf Fillet Preparation, Qmatrix</w:t>
      </w:r>
      <w:r w:rsidRPr="00200458">
        <w:rPr>
          <w:vertAlign w:val="superscript"/>
        </w:rPr>
        <w:t>®</w:t>
      </w:r>
      <w:r w:rsidRPr="00200458">
        <w:t xml:space="preserve"> </w:t>
      </w:r>
      <w:r>
        <w:rPr>
          <w:i/>
        </w:rPr>
        <w:t xml:space="preserve">Regulatory Toxicology and Pharmacology </w:t>
      </w:r>
      <w:r w:rsidR="006603F8">
        <w:t>57:90-98</w:t>
      </w:r>
      <w:r>
        <w:t>.</w:t>
      </w:r>
    </w:p>
    <w:p w14:paraId="66610DF9" w14:textId="77777777" w:rsidR="00AA4AA2" w:rsidRDefault="00AA4AA2" w:rsidP="00200458">
      <w:pPr>
        <w:shd w:val="clear" w:color="auto" w:fill="FFFFFF"/>
      </w:pPr>
    </w:p>
    <w:p w14:paraId="3461F08F" w14:textId="77777777" w:rsidR="00AA4AA2" w:rsidRDefault="00AA4AA2" w:rsidP="00AA4AA2">
      <w:pPr>
        <w:autoSpaceDE w:val="0"/>
        <w:autoSpaceDN w:val="0"/>
        <w:adjustRightInd w:val="0"/>
        <w:rPr>
          <w:rFonts w:ascii="AGaramondPro-Semibold" w:hAnsi="AGaramondPro-Semibold" w:cs="AGaramondPro-Semibold"/>
          <w:color w:val="000000"/>
          <w:sz w:val="22"/>
          <w:szCs w:val="22"/>
        </w:rPr>
      </w:pPr>
      <w:r>
        <w:t xml:space="preserve">Stohs, S.J., Preuss, H.G., Ohia, S.E., Kaats, G.R, Keen, C.L., Williams, L.D. and </w:t>
      </w:r>
      <w:r>
        <w:rPr>
          <w:b/>
        </w:rPr>
        <w:t>Burdock, G.A.</w:t>
      </w:r>
      <w:r>
        <w:t xml:space="preserve"> (2010).  Safety and efficacy of hydroxycitric acid derived from </w:t>
      </w:r>
      <w:r>
        <w:rPr>
          <w:i/>
        </w:rPr>
        <w:t>Garcinia cambogia</w:t>
      </w:r>
      <w:r>
        <w:t xml:space="preserve"> – A literature review.</w:t>
      </w:r>
      <w:r>
        <w:rPr>
          <w:rFonts w:ascii="AGaramondPro-Semibold" w:hAnsi="AGaramondPro-Semibold" w:cs="AGaramondPro-Semibold"/>
          <w:color w:val="000000"/>
          <w:sz w:val="22"/>
          <w:szCs w:val="22"/>
        </w:rPr>
        <w:t xml:space="preserve"> </w:t>
      </w:r>
      <w:r>
        <w:rPr>
          <w:rFonts w:ascii="AGaramondPro-Semibold" w:hAnsi="AGaramondPro-Semibold" w:cs="AGaramondPro-Semibold"/>
          <w:i/>
          <w:color w:val="000000"/>
          <w:sz w:val="22"/>
          <w:szCs w:val="22"/>
        </w:rPr>
        <w:t>Herbalgram</w:t>
      </w:r>
      <w:r>
        <w:rPr>
          <w:rFonts w:ascii="AGaramondPro-Semibold" w:hAnsi="AGaramondPro-Semibold" w:cs="AGaramondPro-Semibold"/>
          <w:color w:val="000000"/>
          <w:sz w:val="22"/>
          <w:szCs w:val="22"/>
        </w:rPr>
        <w:t xml:space="preserve"> 85:58-63.</w:t>
      </w:r>
    </w:p>
    <w:p w14:paraId="2C567564" w14:textId="77777777" w:rsidR="00603B71" w:rsidRDefault="00603B71" w:rsidP="00AA4AA2">
      <w:pPr>
        <w:autoSpaceDE w:val="0"/>
        <w:autoSpaceDN w:val="0"/>
        <w:adjustRightInd w:val="0"/>
        <w:rPr>
          <w:rFonts w:ascii="AGaramondPro-Semibold" w:hAnsi="AGaramondPro-Semibold" w:cs="AGaramondPro-Semibold"/>
          <w:color w:val="000000"/>
          <w:sz w:val="22"/>
          <w:szCs w:val="22"/>
        </w:rPr>
      </w:pPr>
    </w:p>
    <w:p w14:paraId="0BE25632" w14:textId="77777777" w:rsidR="00603B71" w:rsidRPr="00915BB0" w:rsidRDefault="00603B71" w:rsidP="00AA4AA2">
      <w:pPr>
        <w:autoSpaceDE w:val="0"/>
        <w:autoSpaceDN w:val="0"/>
        <w:adjustRightInd w:val="0"/>
      </w:pPr>
      <w:r w:rsidRPr="00915BB0">
        <w:rPr>
          <w:b/>
          <w:color w:val="000000"/>
        </w:rPr>
        <w:t xml:space="preserve">Burdock, G.A. </w:t>
      </w:r>
      <w:r w:rsidRPr="00915BB0">
        <w:rPr>
          <w:color w:val="000000"/>
        </w:rPr>
        <w:t>and Matulka, R.A. (2010). Special Delivery</w:t>
      </w:r>
      <w:r w:rsidR="00915BB0" w:rsidRPr="00915BB0">
        <w:rPr>
          <w:color w:val="000000"/>
        </w:rPr>
        <w:t xml:space="preserve">: Do today’s novel delivery systems meet dietary supplement regulations?  Four criteria to consider.  </w:t>
      </w:r>
      <w:r w:rsidR="00915BB0" w:rsidRPr="00915BB0">
        <w:rPr>
          <w:i/>
          <w:color w:val="000000"/>
        </w:rPr>
        <w:t>Nutritional Outlook</w:t>
      </w:r>
      <w:r w:rsidR="00915BB0" w:rsidRPr="00915BB0">
        <w:rPr>
          <w:color w:val="000000"/>
        </w:rPr>
        <w:t>, April, 2010.</w:t>
      </w:r>
      <w:r w:rsidR="00915BB0">
        <w:rPr>
          <w:color w:val="000000"/>
        </w:rPr>
        <w:t xml:space="preserve"> </w:t>
      </w:r>
      <w:r w:rsidR="00915BB0" w:rsidRPr="00915BB0">
        <w:rPr>
          <w:color w:val="000000"/>
        </w:rPr>
        <w:t>http://www.nutritionaloutlook.com/article/special-delivery</w:t>
      </w:r>
    </w:p>
    <w:p w14:paraId="05117FFA" w14:textId="77777777" w:rsidR="00200458" w:rsidRDefault="00200458" w:rsidP="00200458">
      <w:pPr>
        <w:shd w:val="clear" w:color="auto" w:fill="FFFFFF"/>
        <w:rPr>
          <w:b/>
        </w:rPr>
      </w:pPr>
    </w:p>
    <w:p w14:paraId="0B675C0F" w14:textId="77777777" w:rsidR="00B160BB" w:rsidRDefault="00B160BB" w:rsidP="006A7527">
      <w:r>
        <w:rPr>
          <w:bCs/>
        </w:rPr>
        <w:t xml:space="preserve">Dolan, L.C., Potter, S.M. and </w:t>
      </w:r>
      <w:r>
        <w:rPr>
          <w:b/>
          <w:bCs/>
        </w:rPr>
        <w:t>Burdock, G.A.</w:t>
      </w:r>
      <w:r>
        <w:rPr>
          <w:bCs/>
        </w:rPr>
        <w:t xml:space="preserve"> (2010). </w:t>
      </w:r>
      <w:hyperlink r:id="rId16" w:tooltip="Click to view this record" w:history="1">
        <w:r w:rsidRPr="00B160BB">
          <w:rPr>
            <w:rStyle w:val="Hyperlink"/>
            <w:bCs/>
            <w:color w:val="auto"/>
            <w:u w:val="none"/>
          </w:rPr>
          <w:t>Evidence-Based Review on the Effect of Normal Dietary Consumption of Fructose on Development of Hyperlipidemia and Obesity in Healthy, Normal Weight Individuals</w:t>
        </w:r>
      </w:hyperlink>
      <w:r>
        <w:rPr>
          <w:bCs/>
        </w:rPr>
        <w:t xml:space="preserve">. </w:t>
      </w:r>
      <w:r>
        <w:rPr>
          <w:i/>
          <w:iCs/>
        </w:rPr>
        <w:t>Critical Reviews in Food Science and Nutrition</w:t>
      </w:r>
      <w:r>
        <w:t xml:space="preserve"> 50:53-84.</w:t>
      </w:r>
    </w:p>
    <w:p w14:paraId="174374CF" w14:textId="77777777" w:rsidR="00B160BB" w:rsidRDefault="00B160BB" w:rsidP="006A7527"/>
    <w:p w14:paraId="11E4D602" w14:textId="77777777" w:rsidR="00B160BB" w:rsidRDefault="00B160BB" w:rsidP="00B160BB">
      <w:r>
        <w:rPr>
          <w:b/>
          <w:bCs/>
        </w:rPr>
        <w:t xml:space="preserve">G.A. Burdock. </w:t>
      </w:r>
      <w:r>
        <w:t xml:space="preserve">(ed.) (2009) </w:t>
      </w:r>
      <w:r>
        <w:rPr>
          <w:i/>
          <w:iCs/>
        </w:rPr>
        <w:t>Fenaroli’s Handbook of Flavor Ingredients</w:t>
      </w:r>
      <w:r>
        <w:t>. 5</w:t>
      </w:r>
      <w:r w:rsidRPr="00BC2D9F">
        <w:rPr>
          <w:vertAlign w:val="superscript"/>
        </w:rPr>
        <w:t>th</w:t>
      </w:r>
      <w:r>
        <w:t xml:space="preserve"> edition. CRC Press, </w:t>
      </w:r>
      <w:smartTag w:uri="urn:schemas-microsoft-com:office:smarttags" w:element="City">
        <w:smartTag w:uri="urn:schemas-microsoft-com:office:smarttags" w:element="place">
          <w:r>
            <w:t>Boca Raton</w:t>
          </w:r>
        </w:smartTag>
      </w:smartTag>
      <w:r>
        <w:t xml:space="preserve">, FL. 1850+ pp. </w:t>
      </w:r>
    </w:p>
    <w:p w14:paraId="12F2D608" w14:textId="77777777" w:rsidR="00E93502" w:rsidRDefault="00E93502" w:rsidP="00B160BB"/>
    <w:p w14:paraId="0909B971" w14:textId="77777777" w:rsidR="00E93502" w:rsidRPr="00E93502" w:rsidRDefault="00E93502" w:rsidP="00B160BB">
      <w:r>
        <w:t xml:space="preserve">Dolan, L.C. and </w:t>
      </w:r>
      <w:r>
        <w:rPr>
          <w:b/>
        </w:rPr>
        <w:t>Burdock, G.A.</w:t>
      </w:r>
      <w:r>
        <w:t xml:space="preserve"> (2009). Evidence that iodine supplementation should be considered during pregnancy.  </w:t>
      </w:r>
      <w:r>
        <w:rPr>
          <w:i/>
        </w:rPr>
        <w:t xml:space="preserve">AgroFood Industry Hi-tech </w:t>
      </w:r>
      <w:r>
        <w:t>(Supplement) 20:3-5.</w:t>
      </w:r>
    </w:p>
    <w:p w14:paraId="551BD0EF" w14:textId="77777777" w:rsidR="002164DB" w:rsidRDefault="002164DB" w:rsidP="006A7527"/>
    <w:p w14:paraId="272B3319" w14:textId="77777777" w:rsidR="00794F58" w:rsidRDefault="00794F58" w:rsidP="006A7527">
      <w:r>
        <w:t xml:space="preserve">Matulka, R.A. and </w:t>
      </w:r>
      <w:r>
        <w:rPr>
          <w:b/>
        </w:rPr>
        <w:t>Burdock, G.A.</w:t>
      </w:r>
      <w:r>
        <w:t xml:space="preserve"> (2009). A formula for preserving brand integrity during flavour innovation.  </w:t>
      </w:r>
      <w:r>
        <w:rPr>
          <w:i/>
        </w:rPr>
        <w:t xml:space="preserve">AgroFood Industry Hi-tech. </w:t>
      </w:r>
      <w:r>
        <w:t>20:70-72.</w:t>
      </w:r>
    </w:p>
    <w:p w14:paraId="3F540A7E" w14:textId="77777777" w:rsidR="008C101A" w:rsidRDefault="008C101A" w:rsidP="006A7527"/>
    <w:p w14:paraId="16235765" w14:textId="77777777" w:rsidR="008C101A" w:rsidRPr="008C101A" w:rsidRDefault="008C101A" w:rsidP="006A7527">
      <w:r>
        <w:rPr>
          <w:b/>
        </w:rPr>
        <w:t>Burdock, G.A.</w:t>
      </w:r>
      <w:r>
        <w:t xml:space="preserve"> and Matulka, R.A. (2009). The future of dietary supplements as pet food ingredients. </w:t>
      </w:r>
      <w:r>
        <w:rPr>
          <w:i/>
        </w:rPr>
        <w:t>Natural Products Insider</w:t>
      </w:r>
      <w:r>
        <w:t xml:space="preserve"> (</w:t>
      </w:r>
      <w:r w:rsidRPr="008C101A">
        <w:t>http://www.naturalproductsinsider.com/articles/2009/09/the-future-of-dietary-supplements-as-pet-food-ingredients.aspx</w:t>
      </w:r>
      <w:r>
        <w:t>)</w:t>
      </w:r>
    </w:p>
    <w:p w14:paraId="64DC8C70" w14:textId="77777777" w:rsidR="00794F58" w:rsidRDefault="00794F58" w:rsidP="006A7527"/>
    <w:p w14:paraId="7C04A137" w14:textId="77777777" w:rsidR="002164DB" w:rsidRPr="002164DB" w:rsidRDefault="002164DB" w:rsidP="006A7527">
      <w:r>
        <w:t xml:space="preserve">Williams, L.D., </w:t>
      </w:r>
      <w:r>
        <w:rPr>
          <w:b/>
        </w:rPr>
        <w:t>Burdock, G.A.</w:t>
      </w:r>
      <w:r>
        <w:t>, Jiménez, G. and Castillo, M. (2009). Literature review on the safety of Toyocerin</w:t>
      </w:r>
      <w:r w:rsidRPr="002164DB">
        <w:rPr>
          <w:vertAlign w:val="superscript"/>
        </w:rPr>
        <w:t>®</w:t>
      </w:r>
      <w:r>
        <w:t xml:space="preserve"> a non-toxigenic and non-pathogenic </w:t>
      </w:r>
      <w:r>
        <w:rPr>
          <w:i/>
        </w:rPr>
        <w:t xml:space="preserve">Bacillus cereus </w:t>
      </w:r>
      <w:r>
        <w:t xml:space="preserve">var. </w:t>
      </w:r>
      <w:r>
        <w:rPr>
          <w:i/>
        </w:rPr>
        <w:t>toyoi</w:t>
      </w:r>
      <w:r>
        <w:t xml:space="preserve"> preparation.  </w:t>
      </w:r>
      <w:r>
        <w:rPr>
          <w:i/>
        </w:rPr>
        <w:t>Regulatory Toxicology and Pharmacology</w:t>
      </w:r>
      <w:r>
        <w:t xml:space="preserve"> 55:236-246.</w:t>
      </w:r>
    </w:p>
    <w:p w14:paraId="58A9B6D6" w14:textId="77777777" w:rsidR="005A3A88" w:rsidRDefault="005A3A88" w:rsidP="006A7527"/>
    <w:p w14:paraId="01D81353" w14:textId="77777777" w:rsidR="005A3A88" w:rsidRPr="005A3A88" w:rsidRDefault="005A3A88" w:rsidP="005A3A88">
      <w:pPr>
        <w:autoSpaceDE w:val="0"/>
        <w:autoSpaceDN w:val="0"/>
        <w:adjustRightInd w:val="0"/>
      </w:pPr>
      <w:r w:rsidRPr="005A3A88">
        <w:rPr>
          <w:iCs/>
        </w:rPr>
        <w:lastRenderedPageBreak/>
        <w:t>Stohs</w:t>
      </w:r>
      <w:r>
        <w:rPr>
          <w:iCs/>
        </w:rPr>
        <w:t>,</w:t>
      </w:r>
      <w:r w:rsidRPr="005A3A88">
        <w:rPr>
          <w:iCs/>
        </w:rPr>
        <w:t xml:space="preserve"> S</w:t>
      </w:r>
      <w:r>
        <w:rPr>
          <w:iCs/>
        </w:rPr>
        <w:t>.</w:t>
      </w:r>
      <w:r w:rsidRPr="005A3A88">
        <w:rPr>
          <w:iCs/>
        </w:rPr>
        <w:t>J</w:t>
      </w:r>
      <w:r>
        <w:rPr>
          <w:iCs/>
        </w:rPr>
        <w:t>.</w:t>
      </w:r>
      <w:r w:rsidRPr="005A3A88">
        <w:rPr>
          <w:iCs/>
        </w:rPr>
        <w:t>, Preuss</w:t>
      </w:r>
      <w:r>
        <w:rPr>
          <w:iCs/>
        </w:rPr>
        <w:t>,</w:t>
      </w:r>
      <w:r w:rsidRPr="005A3A88">
        <w:rPr>
          <w:iCs/>
        </w:rPr>
        <w:t xml:space="preserve"> H</w:t>
      </w:r>
      <w:r>
        <w:rPr>
          <w:iCs/>
        </w:rPr>
        <w:t>.</w:t>
      </w:r>
      <w:r w:rsidRPr="005A3A88">
        <w:rPr>
          <w:iCs/>
        </w:rPr>
        <w:t>G</w:t>
      </w:r>
      <w:r>
        <w:rPr>
          <w:iCs/>
        </w:rPr>
        <w:t>.</w:t>
      </w:r>
      <w:r w:rsidRPr="005A3A88">
        <w:rPr>
          <w:iCs/>
        </w:rPr>
        <w:t>, Ohia</w:t>
      </w:r>
      <w:r>
        <w:rPr>
          <w:iCs/>
        </w:rPr>
        <w:t>,</w:t>
      </w:r>
      <w:r w:rsidRPr="005A3A88">
        <w:rPr>
          <w:iCs/>
        </w:rPr>
        <w:t xml:space="preserve"> S</w:t>
      </w:r>
      <w:r>
        <w:rPr>
          <w:iCs/>
        </w:rPr>
        <w:t>.</w:t>
      </w:r>
      <w:r w:rsidRPr="005A3A88">
        <w:rPr>
          <w:iCs/>
        </w:rPr>
        <w:t>E</w:t>
      </w:r>
      <w:r>
        <w:rPr>
          <w:iCs/>
        </w:rPr>
        <w:t>.</w:t>
      </w:r>
      <w:r w:rsidRPr="005A3A88">
        <w:rPr>
          <w:iCs/>
        </w:rPr>
        <w:t>, Kaats</w:t>
      </w:r>
      <w:r>
        <w:rPr>
          <w:iCs/>
        </w:rPr>
        <w:t>,</w:t>
      </w:r>
      <w:r w:rsidRPr="005A3A88">
        <w:rPr>
          <w:iCs/>
        </w:rPr>
        <w:t xml:space="preserve"> G</w:t>
      </w:r>
      <w:r>
        <w:rPr>
          <w:iCs/>
        </w:rPr>
        <w:t>.</w:t>
      </w:r>
      <w:r w:rsidRPr="005A3A88">
        <w:rPr>
          <w:iCs/>
        </w:rPr>
        <w:t>R</w:t>
      </w:r>
      <w:r>
        <w:rPr>
          <w:iCs/>
        </w:rPr>
        <w:t>.</w:t>
      </w:r>
      <w:r w:rsidRPr="005A3A88">
        <w:rPr>
          <w:iCs/>
        </w:rPr>
        <w:t>, Keen</w:t>
      </w:r>
      <w:r>
        <w:rPr>
          <w:iCs/>
        </w:rPr>
        <w:t>,</w:t>
      </w:r>
      <w:r w:rsidRPr="005A3A88">
        <w:rPr>
          <w:iCs/>
        </w:rPr>
        <w:t xml:space="preserve"> C</w:t>
      </w:r>
      <w:r>
        <w:rPr>
          <w:iCs/>
        </w:rPr>
        <w:t>.</w:t>
      </w:r>
      <w:r w:rsidRPr="005A3A88">
        <w:rPr>
          <w:iCs/>
        </w:rPr>
        <w:t>L</w:t>
      </w:r>
      <w:r>
        <w:rPr>
          <w:iCs/>
        </w:rPr>
        <w:t>.</w:t>
      </w:r>
      <w:r w:rsidRPr="005A3A88">
        <w:rPr>
          <w:iCs/>
        </w:rPr>
        <w:t>, Williams</w:t>
      </w:r>
      <w:r>
        <w:rPr>
          <w:iCs/>
        </w:rPr>
        <w:t>,</w:t>
      </w:r>
      <w:r w:rsidRPr="005A3A88">
        <w:rPr>
          <w:iCs/>
        </w:rPr>
        <w:t xml:space="preserve"> L</w:t>
      </w:r>
      <w:r>
        <w:rPr>
          <w:iCs/>
        </w:rPr>
        <w:t>.</w:t>
      </w:r>
      <w:r w:rsidRPr="005A3A88">
        <w:rPr>
          <w:iCs/>
        </w:rPr>
        <w:t>D</w:t>
      </w:r>
      <w:r>
        <w:rPr>
          <w:iCs/>
        </w:rPr>
        <w:t>. and</w:t>
      </w:r>
      <w:r w:rsidRPr="005A3A88">
        <w:rPr>
          <w:iCs/>
        </w:rPr>
        <w:t xml:space="preserve"> </w:t>
      </w:r>
      <w:r w:rsidRPr="005A3A88">
        <w:rPr>
          <w:b/>
          <w:iCs/>
        </w:rPr>
        <w:t xml:space="preserve">Burdock, G.A. </w:t>
      </w:r>
      <w:r>
        <w:rPr>
          <w:iCs/>
        </w:rPr>
        <w:t>(2009).</w:t>
      </w:r>
      <w:r w:rsidRPr="005A3A88">
        <w:t xml:space="preserve"> No evidence demonstrating hepatotoxicity associated with hydroxycitric acid</w:t>
      </w:r>
      <w:r>
        <w:t xml:space="preserve">. </w:t>
      </w:r>
      <w:r>
        <w:rPr>
          <w:i/>
        </w:rPr>
        <w:t>World Journal of Gastroenterology</w:t>
      </w:r>
      <w:r>
        <w:t xml:space="preserve"> 15:4087-9.</w:t>
      </w:r>
    </w:p>
    <w:p w14:paraId="596A19FD" w14:textId="77777777" w:rsidR="008836EE" w:rsidRDefault="008836EE" w:rsidP="006A7527"/>
    <w:p w14:paraId="5673D9A6" w14:textId="77777777" w:rsidR="00993FAC" w:rsidRPr="00175D10" w:rsidRDefault="00993FAC" w:rsidP="006A7527">
      <w:r>
        <w:t xml:space="preserve">Williams, L.D, </w:t>
      </w:r>
      <w:r>
        <w:rPr>
          <w:b/>
        </w:rPr>
        <w:t>Burdock, G.A.</w:t>
      </w:r>
      <w:r>
        <w:t xml:space="preserve">, Edwards, J.A., Beck, M. and Bausch, J. (2009).  Safety studies conducted on high-purity </w:t>
      </w:r>
      <w:r>
        <w:rPr>
          <w:i/>
        </w:rPr>
        <w:t>trans</w:t>
      </w:r>
      <w:r>
        <w:t xml:space="preserve">-resveratrol in experimental animals. </w:t>
      </w:r>
      <w:r w:rsidR="00175D10">
        <w:rPr>
          <w:i/>
        </w:rPr>
        <w:t xml:space="preserve">Food and Chemical Toxicology </w:t>
      </w:r>
      <w:r w:rsidR="00175D10">
        <w:t>47:</w:t>
      </w:r>
      <w:r w:rsidR="00175D10" w:rsidRPr="00175D10">
        <w:rPr>
          <w:iCs/>
        </w:rPr>
        <w:t>2170-2182.</w:t>
      </w:r>
    </w:p>
    <w:p w14:paraId="3571A4E0" w14:textId="77777777" w:rsidR="00993FAC" w:rsidRDefault="00993FAC" w:rsidP="006A7527"/>
    <w:p w14:paraId="63CEEA9B" w14:textId="77777777" w:rsidR="008836EE" w:rsidRPr="007D2363" w:rsidRDefault="008836EE" w:rsidP="006A7527">
      <w:pPr>
        <w:rPr>
          <w:bCs/>
          <w:color w:val="FF0000"/>
        </w:rPr>
      </w:pPr>
      <w:r>
        <w:rPr>
          <w:bCs/>
        </w:rPr>
        <w:t xml:space="preserve">Williams, L.D. and </w:t>
      </w:r>
      <w:r>
        <w:rPr>
          <w:b/>
          <w:bCs/>
        </w:rPr>
        <w:t xml:space="preserve">Burdock, G.A. </w:t>
      </w:r>
      <w:r>
        <w:rPr>
          <w:bCs/>
        </w:rPr>
        <w:t xml:space="preserve">(2009) Genotoxicity studies on a high-purity rebaudioside A preparation.  </w:t>
      </w:r>
      <w:r>
        <w:rPr>
          <w:bCs/>
          <w:i/>
        </w:rPr>
        <w:t xml:space="preserve">Food and Chemical Toxicology </w:t>
      </w:r>
      <w:r w:rsidR="007D2363">
        <w:rPr>
          <w:bCs/>
        </w:rPr>
        <w:t>47</w:t>
      </w:r>
      <w:r w:rsidR="007D2363" w:rsidRPr="007D2363">
        <w:rPr>
          <w:bCs/>
        </w:rPr>
        <w:t>:</w:t>
      </w:r>
      <w:r w:rsidR="007D2363" w:rsidRPr="007D2363">
        <w:rPr>
          <w:iCs/>
        </w:rPr>
        <w:t>1831-1836.</w:t>
      </w:r>
    </w:p>
    <w:p w14:paraId="140B3638" w14:textId="77777777" w:rsidR="004F6FB3" w:rsidRDefault="004F6FB3" w:rsidP="004F6FB3">
      <w:pPr>
        <w:pStyle w:val="Title"/>
        <w:jc w:val="left"/>
        <w:rPr>
          <w:b w:val="0"/>
        </w:rPr>
      </w:pPr>
    </w:p>
    <w:p w14:paraId="0D2BCA21" w14:textId="77777777" w:rsidR="004F6FB3" w:rsidRDefault="004F6FB3" w:rsidP="004F6FB3">
      <w:pPr>
        <w:pStyle w:val="Title"/>
        <w:jc w:val="left"/>
        <w:rPr>
          <w:b w:val="0"/>
        </w:rPr>
      </w:pPr>
      <w:r>
        <w:t>Burdock,</w:t>
      </w:r>
      <w:r w:rsidR="008836EE">
        <w:t xml:space="preserve"> G.A.,</w:t>
      </w:r>
      <w:r>
        <w:rPr>
          <w:b w:val="0"/>
        </w:rPr>
        <w:t xml:space="preserve"> Carabin</w:t>
      </w:r>
      <w:r w:rsidR="008836EE">
        <w:rPr>
          <w:b w:val="0"/>
        </w:rPr>
        <w:t>, I.G.</w:t>
      </w:r>
      <w:r>
        <w:rPr>
          <w:b w:val="0"/>
        </w:rPr>
        <w:t xml:space="preserve"> and Crincoli</w:t>
      </w:r>
      <w:r w:rsidR="008836EE">
        <w:rPr>
          <w:b w:val="0"/>
        </w:rPr>
        <w:t>, C.M.</w:t>
      </w:r>
      <w:r>
        <w:rPr>
          <w:b w:val="0"/>
        </w:rPr>
        <w:t xml:space="preserve"> (200</w:t>
      </w:r>
      <w:r w:rsidR="004B0C04">
        <w:rPr>
          <w:b w:val="0"/>
        </w:rPr>
        <w:t>9</w:t>
      </w:r>
      <w:r>
        <w:rPr>
          <w:b w:val="0"/>
        </w:rPr>
        <w:t xml:space="preserve">).  Safety Assessment of kola nut extract as a food ingredient.  </w:t>
      </w:r>
      <w:r>
        <w:rPr>
          <w:b w:val="0"/>
          <w:i/>
        </w:rPr>
        <w:t xml:space="preserve">Food and Chemical Toxicology </w:t>
      </w:r>
      <w:r w:rsidR="007D2363">
        <w:rPr>
          <w:b w:val="0"/>
        </w:rPr>
        <w:t>4</w:t>
      </w:r>
      <w:r w:rsidR="007D2363" w:rsidRPr="007D2363">
        <w:rPr>
          <w:b w:val="0"/>
        </w:rPr>
        <w:t>7:</w:t>
      </w:r>
      <w:r w:rsidR="007D2363" w:rsidRPr="007D2363">
        <w:rPr>
          <w:b w:val="0"/>
          <w:iCs/>
        </w:rPr>
        <w:t>1725-1732</w:t>
      </w:r>
      <w:r w:rsidR="007D2363">
        <w:rPr>
          <w:i/>
          <w:iCs/>
        </w:rPr>
        <w:t>.</w:t>
      </w:r>
    </w:p>
    <w:p w14:paraId="63F607E9" w14:textId="77777777" w:rsidR="00AC4C89" w:rsidRDefault="00AC4C89" w:rsidP="004F6FB3">
      <w:pPr>
        <w:pStyle w:val="Title"/>
        <w:jc w:val="left"/>
        <w:rPr>
          <w:b w:val="0"/>
        </w:rPr>
      </w:pPr>
    </w:p>
    <w:p w14:paraId="709A7120" w14:textId="77777777" w:rsidR="00AC4C89" w:rsidRPr="00EA5EDB" w:rsidRDefault="00AC4C89" w:rsidP="00EA5EDB">
      <w:pPr>
        <w:autoSpaceDE w:val="0"/>
        <w:autoSpaceDN w:val="0"/>
        <w:adjustRightInd w:val="0"/>
      </w:pPr>
      <w:r w:rsidRPr="00EA5EDB">
        <w:t xml:space="preserve">I.G. Carabin, M.R. Lyon, </w:t>
      </w:r>
      <w:r w:rsidR="004B0C04" w:rsidRPr="00EA5EDB">
        <w:t xml:space="preserve">S. Wood, </w:t>
      </w:r>
      <w:r w:rsidRPr="00EA5EDB">
        <w:t>X. Pelletier</w:t>
      </w:r>
      <w:r w:rsidR="004B0C04" w:rsidRPr="00EA5EDB">
        <w:t>, Y. Donazzolo</w:t>
      </w:r>
      <w:r w:rsidRPr="00EA5EDB">
        <w:t xml:space="preserve"> and </w:t>
      </w:r>
      <w:r w:rsidRPr="00EA5EDB">
        <w:rPr>
          <w:b/>
        </w:rPr>
        <w:t>G.A. Burdock</w:t>
      </w:r>
      <w:r w:rsidRPr="00EA5EDB">
        <w:t xml:space="preserve"> (200</w:t>
      </w:r>
      <w:r w:rsidR="004B0C04" w:rsidRPr="00EA5EDB">
        <w:t>9</w:t>
      </w:r>
      <w:r w:rsidRPr="00EA5EDB">
        <w:t>). Supplementation of a functional fiber (Polyglycoplex) to the diet is well tolerated by healthy subjects</w:t>
      </w:r>
      <w:r w:rsidR="004B0C04" w:rsidRPr="00EA5EDB">
        <w:t xml:space="preserve"> in a clinical trial</w:t>
      </w:r>
      <w:r w:rsidRPr="00EA5EDB">
        <w:t xml:space="preserve">.  </w:t>
      </w:r>
      <w:r w:rsidRPr="00EA5EDB">
        <w:rPr>
          <w:i/>
        </w:rPr>
        <w:t>Nutrition Journal</w:t>
      </w:r>
      <w:r w:rsidR="00EA5EDB" w:rsidRPr="00EA5EDB">
        <w:rPr>
          <w:rFonts w:eastAsia="MS Mincho"/>
          <w:lang w:eastAsia="ja-JP"/>
        </w:rPr>
        <w:t xml:space="preserve"> </w:t>
      </w:r>
      <w:r w:rsidR="00EA5EDB" w:rsidRPr="00EA5EDB">
        <w:rPr>
          <w:rFonts w:eastAsia="MS Mincho"/>
          <w:bCs/>
          <w:lang w:eastAsia="ja-JP"/>
        </w:rPr>
        <w:t>8</w:t>
      </w:r>
      <w:r w:rsidR="0029633A">
        <w:rPr>
          <w:rFonts w:eastAsia="MS Mincho"/>
          <w:lang w:eastAsia="ja-JP"/>
        </w:rPr>
        <w:t xml:space="preserve">:9 </w:t>
      </w:r>
      <w:r w:rsidR="00EA5EDB" w:rsidRPr="00EA5EDB">
        <w:rPr>
          <w:rFonts w:eastAsia="MS Mincho"/>
          <w:lang w:eastAsia="ja-JP"/>
        </w:rPr>
        <w:t xml:space="preserve">(pp. 1-11) doi:10.1186/1475-2891-8-9 </w:t>
      </w:r>
      <w:r w:rsidR="00EA5EDB">
        <w:rPr>
          <w:rFonts w:eastAsia="MS Mincho"/>
          <w:lang w:eastAsia="ja-JP"/>
        </w:rPr>
        <w:t xml:space="preserve">(an online publication at: </w:t>
      </w:r>
      <w:r w:rsidR="00EA5EDB" w:rsidRPr="00EA5EDB">
        <w:rPr>
          <w:rFonts w:eastAsia="MS Mincho"/>
          <w:lang w:eastAsia="ja-JP"/>
        </w:rPr>
        <w:t>http://www.nutritionj.com/content/8/1/9</w:t>
      </w:r>
      <w:r w:rsidR="00EA5EDB">
        <w:rPr>
          <w:rFonts w:eastAsia="MS Mincho"/>
          <w:lang w:eastAsia="ja-JP"/>
        </w:rPr>
        <w:t>)</w:t>
      </w:r>
      <w:r w:rsidRPr="00EA5EDB">
        <w:t>.</w:t>
      </w:r>
    </w:p>
    <w:p w14:paraId="6FF2BFA6" w14:textId="77777777" w:rsidR="00AC4C89" w:rsidRPr="00AC4C89" w:rsidRDefault="00AC4C89" w:rsidP="00AC4C89">
      <w:pPr>
        <w:pStyle w:val="BodyText23"/>
        <w:spacing w:before="60"/>
        <w:rPr>
          <w:b w:val="0"/>
          <w:sz w:val="24"/>
          <w:szCs w:val="24"/>
          <w:lang w:val="en-US"/>
        </w:rPr>
      </w:pPr>
    </w:p>
    <w:p w14:paraId="4EAF3A37" w14:textId="77777777" w:rsidR="00AC4C89" w:rsidRPr="004F6FB3" w:rsidRDefault="00AC4C89" w:rsidP="00AC4C89">
      <w:pPr>
        <w:autoSpaceDE w:val="0"/>
        <w:autoSpaceDN w:val="0"/>
        <w:adjustRightInd w:val="0"/>
        <w:rPr>
          <w:b/>
          <w:bCs/>
        </w:rPr>
      </w:pPr>
      <w:r w:rsidRPr="00AC4C89">
        <w:rPr>
          <w:rFonts w:eastAsia="MS Mincho"/>
          <w:lang w:eastAsia="ja-JP"/>
        </w:rPr>
        <w:t>R</w:t>
      </w:r>
      <w:r>
        <w:rPr>
          <w:rFonts w:eastAsia="MS Mincho"/>
          <w:lang w:eastAsia="ja-JP"/>
        </w:rPr>
        <w:t>.</w:t>
      </w:r>
      <w:r w:rsidRPr="00AC4C89">
        <w:rPr>
          <w:rFonts w:eastAsia="MS Mincho"/>
          <w:lang w:eastAsia="ja-JP"/>
        </w:rPr>
        <w:t>A. Matulka</w:t>
      </w:r>
      <w:r>
        <w:rPr>
          <w:rFonts w:eastAsia="MS Mincho"/>
          <w:lang w:eastAsia="ja-JP"/>
        </w:rPr>
        <w:t xml:space="preserve">, </w:t>
      </w:r>
      <w:r w:rsidRPr="00AC4C89">
        <w:rPr>
          <w:rFonts w:eastAsia="MS Mincho"/>
          <w:lang w:eastAsia="ja-JP"/>
        </w:rPr>
        <w:t>M</w:t>
      </w:r>
      <w:r>
        <w:rPr>
          <w:rFonts w:eastAsia="MS Mincho"/>
          <w:lang w:eastAsia="ja-JP"/>
        </w:rPr>
        <w:t>.</w:t>
      </w:r>
      <w:r w:rsidRPr="00AC4C89">
        <w:rPr>
          <w:rFonts w:eastAsia="MS Mincho"/>
          <w:lang w:eastAsia="ja-JP"/>
        </w:rPr>
        <w:t xml:space="preserve"> Lyon, S</w:t>
      </w:r>
      <w:r>
        <w:rPr>
          <w:rFonts w:eastAsia="MS Mincho"/>
          <w:lang w:eastAsia="ja-JP"/>
        </w:rPr>
        <w:t>.</w:t>
      </w:r>
      <w:r w:rsidRPr="00AC4C89">
        <w:rPr>
          <w:rFonts w:eastAsia="MS Mincho"/>
          <w:lang w:eastAsia="ja-JP"/>
        </w:rPr>
        <w:t xml:space="preserve"> Wood, P</w:t>
      </w:r>
      <w:r>
        <w:rPr>
          <w:rFonts w:eastAsia="MS Mincho"/>
          <w:lang w:eastAsia="ja-JP"/>
        </w:rPr>
        <w:t>.</w:t>
      </w:r>
      <w:r w:rsidRPr="00AC4C89">
        <w:rPr>
          <w:rFonts w:eastAsia="MS Mincho"/>
          <w:lang w:eastAsia="ja-JP"/>
        </w:rPr>
        <w:t xml:space="preserve"> A</w:t>
      </w:r>
      <w:r>
        <w:rPr>
          <w:rFonts w:eastAsia="MS Mincho"/>
          <w:lang w:eastAsia="ja-JP"/>
        </w:rPr>
        <w:t>.</w:t>
      </w:r>
      <w:r w:rsidRPr="00AC4C89">
        <w:rPr>
          <w:rFonts w:eastAsia="MS Mincho"/>
          <w:lang w:eastAsia="ja-JP"/>
        </w:rPr>
        <w:t xml:space="preserve"> Marone, D</w:t>
      </w:r>
      <w:r>
        <w:rPr>
          <w:rFonts w:eastAsia="MS Mincho"/>
          <w:lang w:eastAsia="ja-JP"/>
        </w:rPr>
        <w:t>.</w:t>
      </w:r>
      <w:r w:rsidRPr="00AC4C89">
        <w:rPr>
          <w:rFonts w:eastAsia="MS Mincho"/>
          <w:lang w:eastAsia="ja-JP"/>
        </w:rPr>
        <w:t>J. Merkel</w:t>
      </w:r>
      <w:r>
        <w:rPr>
          <w:rFonts w:eastAsia="MS Mincho"/>
          <w:lang w:eastAsia="ja-JP"/>
        </w:rPr>
        <w:t xml:space="preserve"> and</w:t>
      </w:r>
      <w:r w:rsidRPr="00AC4C89">
        <w:rPr>
          <w:rFonts w:eastAsia="MS Mincho"/>
          <w:lang w:eastAsia="ja-JP"/>
        </w:rPr>
        <w:t xml:space="preserve"> </w:t>
      </w:r>
      <w:r w:rsidRPr="00AC4C89">
        <w:rPr>
          <w:rFonts w:eastAsia="MS Mincho"/>
          <w:b/>
          <w:lang w:eastAsia="ja-JP"/>
        </w:rPr>
        <w:t>G.A. Burdock</w:t>
      </w:r>
      <w:r>
        <w:rPr>
          <w:rFonts w:eastAsia="MS Mincho"/>
          <w:lang w:eastAsia="ja-JP"/>
        </w:rPr>
        <w:t xml:space="preserve"> (200</w:t>
      </w:r>
      <w:r w:rsidR="004B0C04">
        <w:rPr>
          <w:rFonts w:eastAsia="MS Mincho"/>
          <w:lang w:eastAsia="ja-JP"/>
        </w:rPr>
        <w:t>9</w:t>
      </w:r>
      <w:r>
        <w:rPr>
          <w:rFonts w:eastAsia="MS Mincho"/>
          <w:lang w:eastAsia="ja-JP"/>
        </w:rPr>
        <w:t xml:space="preserve">). </w:t>
      </w:r>
      <w:r w:rsidRPr="00AC4C89">
        <w:rPr>
          <w:rFonts w:eastAsia="MS Mincho"/>
          <w:lang w:eastAsia="ja-JP"/>
        </w:rPr>
        <w:t xml:space="preserve"> The Safety of PolyGlycopleX(R) (PGX(R)) as shown in a 90-Day Rodent</w:t>
      </w:r>
      <w:r>
        <w:rPr>
          <w:rFonts w:eastAsia="MS Mincho"/>
          <w:lang w:eastAsia="ja-JP"/>
        </w:rPr>
        <w:t xml:space="preserve"> </w:t>
      </w:r>
      <w:r w:rsidRPr="00AC4C89">
        <w:rPr>
          <w:rFonts w:eastAsia="MS Mincho"/>
          <w:lang w:eastAsia="ja-JP"/>
        </w:rPr>
        <w:t>Feeding Study</w:t>
      </w:r>
      <w:r>
        <w:rPr>
          <w:rFonts w:eastAsia="MS Mincho"/>
          <w:lang w:eastAsia="ja-JP"/>
        </w:rPr>
        <w:t xml:space="preserve">.  </w:t>
      </w:r>
      <w:r>
        <w:rPr>
          <w:rFonts w:eastAsia="MS Mincho"/>
          <w:i/>
          <w:lang w:eastAsia="ja-JP"/>
        </w:rPr>
        <w:t xml:space="preserve">Nutrition Journal </w:t>
      </w:r>
      <w:r w:rsidR="004B0C04">
        <w:rPr>
          <w:rFonts w:eastAsia="MS Mincho"/>
          <w:lang w:eastAsia="ja-JP"/>
        </w:rPr>
        <w:t xml:space="preserve">8:1 (16 January 2009) </w:t>
      </w:r>
      <w:r>
        <w:rPr>
          <w:rFonts w:eastAsia="MS Mincho"/>
          <w:lang w:eastAsia="ja-JP"/>
        </w:rPr>
        <w:t>(an online publication</w:t>
      </w:r>
      <w:r w:rsidR="004B0C04">
        <w:rPr>
          <w:rFonts w:eastAsia="MS Mincho"/>
          <w:lang w:eastAsia="ja-JP"/>
        </w:rPr>
        <w:t xml:space="preserve"> at: </w:t>
      </w:r>
      <w:r w:rsidR="004B0C04" w:rsidRPr="004B0C04">
        <w:rPr>
          <w:rFonts w:eastAsia="MS Mincho"/>
          <w:lang w:eastAsia="ja-JP"/>
        </w:rPr>
        <w:t>http://www.nutritionj.com/content/8/1/1</w:t>
      </w:r>
      <w:r>
        <w:rPr>
          <w:rFonts w:eastAsia="MS Mincho"/>
          <w:lang w:eastAsia="ja-JP"/>
        </w:rPr>
        <w:t>).</w:t>
      </w:r>
    </w:p>
    <w:p w14:paraId="33593403" w14:textId="77777777" w:rsidR="004F6FB3" w:rsidRDefault="004F6FB3" w:rsidP="00FD0E74">
      <w:pPr>
        <w:autoSpaceDE w:val="0"/>
        <w:autoSpaceDN w:val="0"/>
        <w:adjustRightInd w:val="0"/>
      </w:pPr>
    </w:p>
    <w:p w14:paraId="002D1D60" w14:textId="77777777" w:rsidR="004F6FB3" w:rsidRPr="009A0C58" w:rsidRDefault="00FD0E74" w:rsidP="00FD0E74">
      <w:pPr>
        <w:autoSpaceDE w:val="0"/>
        <w:autoSpaceDN w:val="0"/>
        <w:adjustRightInd w:val="0"/>
      </w:pPr>
      <w:r>
        <w:t xml:space="preserve">Matulka, R. M., Thompson, L. J. and </w:t>
      </w:r>
      <w:r w:rsidRPr="0011087D">
        <w:rPr>
          <w:b/>
        </w:rPr>
        <w:t>Burdock, G. A.</w:t>
      </w:r>
      <w:r w:rsidR="009A0C58">
        <w:t xml:space="preserve"> (2009</w:t>
      </w:r>
      <w:r>
        <w:t xml:space="preserve">) Lack of toxicity by medium chain triglycerides (MCT) in canines during a 90-day feeding study. </w:t>
      </w:r>
      <w:r>
        <w:rPr>
          <w:i/>
          <w:iCs/>
        </w:rPr>
        <w:t>Food and Chemical Toxicology</w:t>
      </w:r>
      <w:r w:rsidR="009A0C58">
        <w:rPr>
          <w:rFonts w:ascii="AdvGulliv-R" w:eastAsia="MS Mincho" w:hAnsi="AdvGulliv-R" w:cs="AdvGulliv-R"/>
          <w:sz w:val="13"/>
          <w:szCs w:val="13"/>
          <w:lang w:eastAsia="ja-JP"/>
        </w:rPr>
        <w:t xml:space="preserve"> </w:t>
      </w:r>
      <w:r w:rsidR="009A0C58">
        <w:rPr>
          <w:rFonts w:eastAsia="MS Mincho"/>
          <w:lang w:eastAsia="ja-JP"/>
        </w:rPr>
        <w:t>47:</w:t>
      </w:r>
      <w:r w:rsidR="009A0C58" w:rsidRPr="009A0C58">
        <w:rPr>
          <w:rFonts w:eastAsia="MS Mincho"/>
          <w:lang w:eastAsia="ja-JP"/>
        </w:rPr>
        <w:t>35–39</w:t>
      </w:r>
      <w:r w:rsidR="00EA5EDB">
        <w:rPr>
          <w:rFonts w:eastAsia="MS Mincho"/>
          <w:lang w:eastAsia="ja-JP"/>
        </w:rPr>
        <w:t>.</w:t>
      </w:r>
      <w:r w:rsidRPr="009A0C58">
        <w:t xml:space="preserve"> </w:t>
      </w:r>
    </w:p>
    <w:p w14:paraId="5DCCADE3" w14:textId="77777777" w:rsidR="00AC4C89" w:rsidRDefault="00AC4C89" w:rsidP="00FD0E74">
      <w:pPr>
        <w:autoSpaceDE w:val="0"/>
        <w:autoSpaceDN w:val="0"/>
        <w:adjustRightInd w:val="0"/>
      </w:pPr>
    </w:p>
    <w:p w14:paraId="1037B848" w14:textId="77777777" w:rsidR="005A4F5A" w:rsidRDefault="005A4F5A" w:rsidP="005A4F5A">
      <w:r>
        <w:rPr>
          <w:b/>
          <w:bCs/>
        </w:rPr>
        <w:t>G.A. Burdock</w:t>
      </w:r>
      <w:r>
        <w:rPr>
          <w:bCs/>
        </w:rPr>
        <w:t xml:space="preserve"> and I.G. Carabin (200</w:t>
      </w:r>
      <w:r w:rsidR="00E3000B">
        <w:rPr>
          <w:bCs/>
        </w:rPr>
        <w:t>9</w:t>
      </w:r>
      <w:r>
        <w:rPr>
          <w:bCs/>
        </w:rPr>
        <w:t xml:space="preserve">). Safety assessment of coriander </w:t>
      </w:r>
      <w:r w:rsidRPr="005C7498">
        <w:rPr>
          <w:bCs/>
        </w:rPr>
        <w:t>(</w:t>
      </w:r>
      <w:r w:rsidRPr="005C7498">
        <w:rPr>
          <w:i/>
          <w:iCs/>
        </w:rPr>
        <w:t xml:space="preserve">Coriandrum sativum </w:t>
      </w:r>
      <w:r w:rsidRPr="005C7498">
        <w:t xml:space="preserve">L.) </w:t>
      </w:r>
      <w:r>
        <w:t xml:space="preserve">essential oil as a food ingredient. </w:t>
      </w:r>
      <w:r>
        <w:rPr>
          <w:i/>
        </w:rPr>
        <w:t>Food and Chemical Toxicology</w:t>
      </w:r>
      <w:r w:rsidR="00E3000B">
        <w:rPr>
          <w:i/>
        </w:rPr>
        <w:t xml:space="preserve"> </w:t>
      </w:r>
      <w:r w:rsidR="00E3000B" w:rsidRPr="00E3000B">
        <w:rPr>
          <w:rFonts w:eastAsia="MS Mincho"/>
          <w:lang w:eastAsia="ja-JP"/>
        </w:rPr>
        <w:t>47</w:t>
      </w:r>
      <w:r w:rsidR="00E3000B">
        <w:rPr>
          <w:rFonts w:eastAsia="MS Mincho"/>
          <w:lang w:eastAsia="ja-JP"/>
        </w:rPr>
        <w:t>:</w:t>
      </w:r>
      <w:r w:rsidR="00E3000B" w:rsidRPr="00E3000B">
        <w:rPr>
          <w:rFonts w:eastAsia="MS Mincho"/>
          <w:lang w:eastAsia="ja-JP"/>
        </w:rPr>
        <w:t>22–34</w:t>
      </w:r>
    </w:p>
    <w:p w14:paraId="44A569B6" w14:textId="77777777" w:rsidR="00FD0E74" w:rsidRDefault="00FD0E74" w:rsidP="00FD0E74">
      <w:pPr>
        <w:autoSpaceDE w:val="0"/>
        <w:autoSpaceDN w:val="0"/>
        <w:adjustRightInd w:val="0"/>
      </w:pPr>
    </w:p>
    <w:p w14:paraId="18D556DE" w14:textId="77777777" w:rsidR="00ED692D" w:rsidRDefault="00ED692D" w:rsidP="00ED692D">
      <w:pPr>
        <w:autoSpaceDE w:val="0"/>
        <w:autoSpaceDN w:val="0"/>
        <w:adjustRightInd w:val="0"/>
        <w:jc w:val="both"/>
        <w:rPr>
          <w:rFonts w:eastAsia="MS Mincho"/>
          <w:color w:val="000000"/>
          <w:sz w:val="23"/>
          <w:szCs w:val="23"/>
          <w:lang w:eastAsia="ja-JP"/>
        </w:rPr>
      </w:pPr>
      <w:r w:rsidRPr="00ED692D">
        <w:rPr>
          <w:rFonts w:eastAsia="MS Mincho"/>
          <w:color w:val="000000"/>
          <w:lang w:eastAsia="ja-JP"/>
        </w:rPr>
        <w:t>R</w:t>
      </w:r>
      <w:r>
        <w:rPr>
          <w:rFonts w:eastAsia="MS Mincho"/>
          <w:color w:val="000000"/>
          <w:lang w:eastAsia="ja-JP"/>
        </w:rPr>
        <w:t>.</w:t>
      </w:r>
      <w:r w:rsidRPr="00ED692D">
        <w:rPr>
          <w:rFonts w:eastAsia="MS Mincho"/>
          <w:color w:val="000000"/>
          <w:lang w:eastAsia="ja-JP"/>
        </w:rPr>
        <w:t xml:space="preserve"> A. Matulka, </w:t>
      </w:r>
      <w:smartTag w:uri="urn:schemas-microsoft-com:office:smarttags" w:element="place">
        <w:r>
          <w:rPr>
            <w:rFonts w:eastAsia="MS Mincho"/>
            <w:color w:val="000000"/>
            <w:lang w:eastAsia="ja-JP"/>
          </w:rPr>
          <w:t>I.</w:t>
        </w:r>
      </w:smartTag>
      <w:r>
        <w:rPr>
          <w:rFonts w:eastAsia="MS Mincho"/>
          <w:color w:val="000000"/>
          <w:lang w:eastAsia="ja-JP"/>
        </w:rPr>
        <w:t xml:space="preserve"> Matsuura, T. Uesugi, T. Ueno and </w:t>
      </w:r>
      <w:r w:rsidRPr="00772B9F">
        <w:rPr>
          <w:rFonts w:eastAsia="MS Mincho"/>
          <w:b/>
          <w:color w:val="000000"/>
          <w:lang w:eastAsia="ja-JP"/>
        </w:rPr>
        <w:t>G.A. Burdock</w:t>
      </w:r>
      <w:r>
        <w:rPr>
          <w:rFonts w:eastAsia="MS Mincho"/>
          <w:color w:val="000000"/>
          <w:lang w:eastAsia="ja-JP"/>
        </w:rPr>
        <w:t xml:space="preserve"> (2008) </w:t>
      </w:r>
      <w:r>
        <w:rPr>
          <w:color w:val="000000"/>
          <w:sz w:val="23"/>
          <w:szCs w:val="23"/>
        </w:rPr>
        <w:t>Developmental and reproductive effects o</w:t>
      </w:r>
      <w:r w:rsidR="00772B9F">
        <w:rPr>
          <w:color w:val="000000"/>
          <w:sz w:val="23"/>
          <w:szCs w:val="23"/>
        </w:rPr>
        <w:t xml:space="preserve">f an equol-rich product, SE5-OH. </w:t>
      </w:r>
      <w:r w:rsidR="00772B9F">
        <w:rPr>
          <w:i/>
          <w:color w:val="000000"/>
          <w:sz w:val="23"/>
          <w:szCs w:val="23"/>
        </w:rPr>
        <w:t>Journal of Toxicology.</w:t>
      </w:r>
      <w:r w:rsidR="00FD0E74">
        <w:rPr>
          <w:color w:val="000000"/>
          <w:sz w:val="23"/>
          <w:szCs w:val="23"/>
        </w:rPr>
        <w:t xml:space="preserve"> (An on-line publication </w:t>
      </w:r>
      <w:r w:rsidR="00FD0E74" w:rsidRPr="00FD0E74">
        <w:rPr>
          <w:color w:val="000000"/>
          <w:sz w:val="23"/>
          <w:szCs w:val="23"/>
        </w:rPr>
        <w:t>http://www.hindawi.com/journals/jt/aip.307618.html</w:t>
      </w:r>
      <w:r w:rsidR="005C7498">
        <w:rPr>
          <w:rFonts w:eastAsia="MS Mincho"/>
          <w:color w:val="000000"/>
          <w:sz w:val="23"/>
          <w:szCs w:val="23"/>
          <w:lang w:eastAsia="ja-JP"/>
        </w:rPr>
        <w:t>)</w:t>
      </w:r>
    </w:p>
    <w:p w14:paraId="4B723DC4" w14:textId="77777777" w:rsidR="00ED692D" w:rsidRDefault="00ED692D" w:rsidP="00ED692D">
      <w:pPr>
        <w:jc w:val="both"/>
        <w:rPr>
          <w:rFonts w:eastAsia="MS Mincho"/>
          <w:color w:val="000000"/>
          <w:sz w:val="23"/>
          <w:szCs w:val="23"/>
          <w:lang w:eastAsia="ja-JP"/>
        </w:rPr>
      </w:pPr>
    </w:p>
    <w:p w14:paraId="78B86E1A" w14:textId="77777777" w:rsidR="00BB7478" w:rsidRPr="00427078" w:rsidRDefault="00BB7478" w:rsidP="00BB7478">
      <w:pPr>
        <w:jc w:val="both"/>
        <w:rPr>
          <w:lang w:val="it-IT"/>
        </w:rPr>
      </w:pPr>
      <w:r w:rsidRPr="00427078">
        <w:rPr>
          <w:lang w:val="it-IT"/>
        </w:rPr>
        <w:t xml:space="preserve">S. Yee, </w:t>
      </w:r>
      <w:r w:rsidRPr="00427078">
        <w:rPr>
          <w:b/>
          <w:lang w:val="it-IT"/>
        </w:rPr>
        <w:t>G.A. Burdock</w:t>
      </w:r>
      <w:r w:rsidRPr="00427078">
        <w:rPr>
          <w:lang w:val="it-IT"/>
        </w:rPr>
        <w:t>, Y. Kurata, Y. Enomoto, K. Narumi, S. Hamada, T. Itoh, Y. Shimomura and</w:t>
      </w:r>
    </w:p>
    <w:p w14:paraId="5664DCD8" w14:textId="77777777" w:rsidR="003B2127" w:rsidRDefault="00BB7478" w:rsidP="00BB7478">
      <w:pPr>
        <w:jc w:val="both"/>
      </w:pPr>
      <w:r w:rsidRPr="00AB2E7C">
        <w:rPr>
          <w:rFonts w:hint="eastAsia"/>
        </w:rPr>
        <w:t>T</w:t>
      </w:r>
      <w:r>
        <w:t>.</w:t>
      </w:r>
      <w:r w:rsidRPr="00AB2E7C">
        <w:rPr>
          <w:rFonts w:hint="eastAsia"/>
        </w:rPr>
        <w:t xml:space="preserve"> Ueno</w:t>
      </w:r>
      <w:r>
        <w:t xml:space="preserve"> (200</w:t>
      </w:r>
      <w:r w:rsidR="00F354FA">
        <w:t>8</w:t>
      </w:r>
      <w:r>
        <w:t xml:space="preserve">). </w:t>
      </w:r>
      <w:r w:rsidRPr="00AB2E7C">
        <w:t xml:space="preserve">Acute and subchronic toxicity and genotoxicity of SE5-OH, an equol-rich product produced by </w:t>
      </w:r>
      <w:r w:rsidRPr="00AB2E7C">
        <w:rPr>
          <w:i/>
        </w:rPr>
        <w:t>Lactococcus garvieae</w:t>
      </w:r>
      <w:r w:rsidRPr="00AB2E7C">
        <w:t>.</w:t>
      </w:r>
      <w:r>
        <w:t xml:space="preserve">   </w:t>
      </w:r>
      <w:r>
        <w:rPr>
          <w:i/>
        </w:rPr>
        <w:t>Food and Chemical Toxicology</w:t>
      </w:r>
      <w:r w:rsidR="00F107AA">
        <w:rPr>
          <w:i/>
        </w:rPr>
        <w:t xml:space="preserve"> </w:t>
      </w:r>
      <w:r w:rsidR="00F107AA" w:rsidRPr="00F107AA">
        <w:rPr>
          <w:rFonts w:eastAsia="MS Mincho"/>
          <w:lang w:eastAsia="ja-JP"/>
        </w:rPr>
        <w:t>46</w:t>
      </w:r>
      <w:r w:rsidR="00F107AA">
        <w:rPr>
          <w:rFonts w:eastAsia="MS Mincho"/>
          <w:lang w:eastAsia="ja-JP"/>
        </w:rPr>
        <w:t>:</w:t>
      </w:r>
      <w:r w:rsidR="00F107AA" w:rsidRPr="00F107AA">
        <w:rPr>
          <w:rFonts w:eastAsia="MS Mincho"/>
          <w:lang w:eastAsia="ja-JP"/>
        </w:rPr>
        <w:t>2713–2720</w:t>
      </w:r>
      <w:r>
        <w:t>.</w:t>
      </w:r>
    </w:p>
    <w:p w14:paraId="76793EFB" w14:textId="77777777" w:rsidR="00E12CEA" w:rsidRDefault="00E12CEA" w:rsidP="00BB7478">
      <w:pPr>
        <w:jc w:val="both"/>
      </w:pPr>
    </w:p>
    <w:p w14:paraId="24720E55" w14:textId="77777777" w:rsidR="00E12CEA" w:rsidRPr="00E12CEA" w:rsidRDefault="00E12CEA" w:rsidP="00BB7478">
      <w:pPr>
        <w:jc w:val="both"/>
      </w:pPr>
      <w:r>
        <w:rPr>
          <w:b/>
        </w:rPr>
        <w:t>G.A. Burdock</w:t>
      </w:r>
      <w:r>
        <w:t xml:space="preserve"> and L.D. Williams (2008). The nanotechnology buzz. </w:t>
      </w:r>
      <w:r>
        <w:rPr>
          <w:i/>
        </w:rPr>
        <w:t>Natural Products Inside</w:t>
      </w:r>
      <w:r w:rsidR="005A4F5A">
        <w:rPr>
          <w:i/>
        </w:rPr>
        <w:t>r,</w:t>
      </w:r>
      <w:r w:rsidR="007075CF">
        <w:t xml:space="preserve"> </w:t>
      </w:r>
      <w:r w:rsidR="005A4F5A">
        <w:t xml:space="preserve">September 15, 2008, pp. </w:t>
      </w:r>
      <w:r>
        <w:t>58-59.</w:t>
      </w:r>
    </w:p>
    <w:p w14:paraId="469CA321" w14:textId="77777777" w:rsidR="0053126C" w:rsidRDefault="0053126C" w:rsidP="00BB7478">
      <w:pPr>
        <w:jc w:val="both"/>
      </w:pPr>
    </w:p>
    <w:p w14:paraId="022AF113" w14:textId="77777777" w:rsidR="0053126C" w:rsidRPr="0053126C" w:rsidRDefault="0053126C" w:rsidP="0053126C">
      <w:pPr>
        <w:rPr>
          <w:bCs/>
        </w:rPr>
      </w:pPr>
      <w:r>
        <w:rPr>
          <w:b/>
        </w:rPr>
        <w:t xml:space="preserve">G.A. Burdock </w:t>
      </w:r>
      <w:r>
        <w:t xml:space="preserve">and I.G. Carabin (2008). </w:t>
      </w:r>
      <w:r w:rsidRPr="0053126C">
        <w:t>S</w:t>
      </w:r>
      <w:r w:rsidRPr="0053126C">
        <w:rPr>
          <w:bCs/>
        </w:rPr>
        <w:t>afety assessment of 2-ethyl-3,(5 or 6)-dimethylpyrazine</w:t>
      </w:r>
    </w:p>
    <w:p w14:paraId="446F0F56" w14:textId="77777777" w:rsidR="0053126C" w:rsidRPr="0053126C" w:rsidRDefault="0053126C" w:rsidP="0053126C">
      <w:r>
        <w:rPr>
          <w:bCs/>
        </w:rPr>
        <w:t>a</w:t>
      </w:r>
      <w:r w:rsidRPr="0053126C">
        <w:rPr>
          <w:bCs/>
        </w:rPr>
        <w:t>s a food ingredient</w:t>
      </w:r>
      <w:r>
        <w:rPr>
          <w:bCs/>
        </w:rPr>
        <w:t xml:space="preserve">.  </w:t>
      </w:r>
      <w:r>
        <w:rPr>
          <w:bCs/>
          <w:i/>
        </w:rPr>
        <w:t>Regulatory Toxicology and Pharmacology</w:t>
      </w:r>
      <w:r w:rsidR="00F107AA" w:rsidRPr="00F107AA">
        <w:rPr>
          <w:bCs/>
          <w:i/>
        </w:rPr>
        <w:t xml:space="preserve"> </w:t>
      </w:r>
      <w:r w:rsidR="00F107AA" w:rsidRPr="00F107AA">
        <w:rPr>
          <w:rFonts w:eastAsia="MS Mincho"/>
          <w:lang w:eastAsia="ja-JP"/>
        </w:rPr>
        <w:t>50: 303–312</w:t>
      </w:r>
      <w:r w:rsidRPr="00F107AA">
        <w:rPr>
          <w:bCs/>
        </w:rPr>
        <w:t>.</w:t>
      </w:r>
    </w:p>
    <w:p w14:paraId="73AC413D" w14:textId="77777777" w:rsidR="00BB7478" w:rsidRDefault="00BB7478" w:rsidP="00BB7478">
      <w:pPr>
        <w:jc w:val="both"/>
      </w:pPr>
    </w:p>
    <w:p w14:paraId="324FC0B0" w14:textId="77777777" w:rsidR="001606F7" w:rsidRPr="003B2127" w:rsidRDefault="003B2127" w:rsidP="003B2127">
      <w:pPr>
        <w:rPr>
          <w:lang w:val="en"/>
        </w:rPr>
      </w:pPr>
      <w:r>
        <w:t xml:space="preserve">A.R. Dyer, </w:t>
      </w:r>
      <w:r w:rsidRPr="003B2127">
        <w:rPr>
          <w:b/>
        </w:rPr>
        <w:t>G.A. Burdock</w:t>
      </w:r>
      <w:r>
        <w:t>, I.G. Carabin, M.C. Haas, J. Boyce, R. Alsaker</w:t>
      </w:r>
      <w:r w:rsidR="00BB7478">
        <w:t xml:space="preserve"> and</w:t>
      </w:r>
      <w:r>
        <w:t xml:space="preserve"> L C. Read</w:t>
      </w:r>
      <w:bookmarkStart w:id="4" w:name="OLE_LINK1"/>
      <w:bookmarkStart w:id="5" w:name="OLE_LINK2"/>
      <w:r w:rsidRPr="003B2127">
        <w:rPr>
          <w:caps/>
        </w:rPr>
        <w:t xml:space="preserve"> </w:t>
      </w:r>
      <w:r>
        <w:rPr>
          <w:caps/>
        </w:rPr>
        <w:t>(200</w:t>
      </w:r>
      <w:r w:rsidR="005D54EE">
        <w:rPr>
          <w:caps/>
        </w:rPr>
        <w:t>8</w:t>
      </w:r>
      <w:r>
        <w:rPr>
          <w:caps/>
        </w:rPr>
        <w:t>)</w:t>
      </w:r>
      <w:r w:rsidR="00AF26DD">
        <w:rPr>
          <w:caps/>
        </w:rPr>
        <w:t>.</w:t>
      </w:r>
      <w:r>
        <w:rPr>
          <w:caps/>
        </w:rPr>
        <w:t xml:space="preserve"> </w:t>
      </w:r>
      <w:r w:rsidR="00901598">
        <w:rPr>
          <w:caps/>
        </w:rPr>
        <w:t>I</w:t>
      </w:r>
      <w:r w:rsidRPr="003B2127">
        <w:t>n vitro and in vivo</w:t>
      </w:r>
      <w:r w:rsidRPr="003B2127">
        <w:rPr>
          <w:caps/>
        </w:rPr>
        <w:t xml:space="preserve"> </w:t>
      </w:r>
      <w:r w:rsidRPr="003B2127">
        <w:t>safety</w:t>
      </w:r>
      <w:r w:rsidRPr="003B2127">
        <w:rPr>
          <w:caps/>
        </w:rPr>
        <w:t xml:space="preserve"> </w:t>
      </w:r>
      <w:r w:rsidRPr="003B2127">
        <w:t>studies</w:t>
      </w:r>
      <w:r w:rsidRPr="003B2127">
        <w:rPr>
          <w:caps/>
        </w:rPr>
        <w:t xml:space="preserve"> </w:t>
      </w:r>
      <w:r w:rsidRPr="003B2127">
        <w:t>of</w:t>
      </w:r>
      <w:r w:rsidRPr="003B2127">
        <w:rPr>
          <w:caps/>
        </w:rPr>
        <w:t xml:space="preserve"> </w:t>
      </w:r>
      <w:r w:rsidR="005D54EE">
        <w:t>a proprietary</w:t>
      </w:r>
      <w:r w:rsidR="005D54EE">
        <w:rPr>
          <w:caps/>
        </w:rPr>
        <w:t xml:space="preserve"> </w:t>
      </w:r>
      <w:r w:rsidRPr="003B2127">
        <w:t>whey growth factor extract</w:t>
      </w:r>
      <w:r w:rsidR="005D54EE">
        <w:t>.</w:t>
      </w:r>
      <w:r>
        <w:rPr>
          <w:caps/>
        </w:rPr>
        <w:t xml:space="preserve"> </w:t>
      </w:r>
      <w:r>
        <w:rPr>
          <w:i/>
        </w:rPr>
        <w:t>Food and Chemical Toxicology</w:t>
      </w:r>
      <w:r w:rsidR="00F107AA">
        <w:t xml:space="preserve"> </w:t>
      </w:r>
      <w:r w:rsidR="00F107AA" w:rsidRPr="00F107AA">
        <w:rPr>
          <w:rFonts w:eastAsia="MS Mincho"/>
          <w:lang w:eastAsia="ja-JP"/>
        </w:rPr>
        <w:t>46</w:t>
      </w:r>
      <w:r w:rsidR="00F107AA">
        <w:rPr>
          <w:rFonts w:eastAsia="MS Mincho"/>
          <w:lang w:eastAsia="ja-JP"/>
        </w:rPr>
        <w:t>:</w:t>
      </w:r>
      <w:r w:rsidR="00F107AA" w:rsidRPr="00F107AA">
        <w:rPr>
          <w:rFonts w:eastAsia="MS Mincho"/>
          <w:lang w:eastAsia="ja-JP"/>
        </w:rPr>
        <w:t>1659–1665</w:t>
      </w:r>
      <w:r w:rsidR="00F107AA">
        <w:rPr>
          <w:rFonts w:eastAsia="MS Mincho"/>
          <w:lang w:eastAsia="ja-JP"/>
        </w:rPr>
        <w:t>.</w:t>
      </w:r>
      <w:bookmarkEnd w:id="4"/>
      <w:bookmarkEnd w:id="5"/>
    </w:p>
    <w:p w14:paraId="389FFFC6" w14:textId="77777777" w:rsidR="001606F7" w:rsidRDefault="001606F7" w:rsidP="001E6982">
      <w:pPr>
        <w:widowControl w:val="0"/>
        <w:rPr>
          <w:b/>
          <w:lang w:val="en"/>
        </w:rPr>
      </w:pPr>
    </w:p>
    <w:p w14:paraId="6D240E9E" w14:textId="77777777" w:rsidR="002239D6" w:rsidRDefault="002239D6" w:rsidP="00084AC9">
      <w:pPr>
        <w:pStyle w:val="CM9"/>
        <w:rPr>
          <w:color w:val="1E1E1E"/>
        </w:rPr>
      </w:pPr>
      <w:r w:rsidRPr="003A34AC">
        <w:rPr>
          <w:b/>
        </w:rPr>
        <w:lastRenderedPageBreak/>
        <w:t>G.A. Burdock</w:t>
      </w:r>
      <w:r w:rsidR="003B583B">
        <w:rPr>
          <w:b/>
        </w:rPr>
        <w:t xml:space="preserve"> </w:t>
      </w:r>
      <w:r w:rsidR="003B583B">
        <w:t>and</w:t>
      </w:r>
      <w:r w:rsidRPr="00084AC9">
        <w:t xml:space="preserve"> I.G. Carabin (200</w:t>
      </w:r>
      <w:r w:rsidR="00AD71B0">
        <w:t>8</w:t>
      </w:r>
      <w:r w:rsidRPr="00084AC9">
        <w:t>)</w:t>
      </w:r>
      <w:r w:rsidR="00AF26DD">
        <w:t>.</w:t>
      </w:r>
      <w:r w:rsidRPr="00084AC9">
        <w:t xml:space="preserve"> Breaking </w:t>
      </w:r>
      <w:r w:rsidR="00084AC9" w:rsidRPr="00084AC9">
        <w:t>D</w:t>
      </w:r>
      <w:r w:rsidRPr="00084AC9">
        <w:t>own the B</w:t>
      </w:r>
      <w:r w:rsidR="00084AC9" w:rsidRPr="00084AC9">
        <w:t xml:space="preserve">arriers to Functional Foods, </w:t>
      </w:r>
      <w:r w:rsidR="00EE794B">
        <w:t xml:space="preserve">Chapter </w:t>
      </w:r>
      <w:r w:rsidR="00F107AA">
        <w:t>7</w:t>
      </w:r>
      <w:r w:rsidR="00EE794B">
        <w:t xml:space="preserve">. </w:t>
      </w:r>
      <w:r w:rsidR="00084AC9" w:rsidRPr="00084AC9">
        <w:t xml:space="preserve">In: </w:t>
      </w:r>
      <w:r w:rsidR="00084AC9" w:rsidRPr="00084AC9">
        <w:rPr>
          <w:i/>
        </w:rPr>
        <w:t xml:space="preserve">Nutraceutical And Functional Food </w:t>
      </w:r>
      <w:r w:rsidR="00084AC9" w:rsidRPr="00084AC9">
        <w:rPr>
          <w:i/>
          <w:color w:val="090909"/>
        </w:rPr>
        <w:t xml:space="preserve">Regulation In The </w:t>
      </w:r>
      <w:smartTag w:uri="urn:schemas-microsoft-com:office:smarttags" w:element="country-region">
        <w:smartTag w:uri="urn:schemas-microsoft-com:office:smarttags" w:element="place">
          <w:r w:rsidR="00084AC9" w:rsidRPr="00084AC9">
            <w:rPr>
              <w:i/>
              <w:color w:val="090909"/>
            </w:rPr>
            <w:t>United States</w:t>
          </w:r>
        </w:smartTag>
      </w:smartTag>
      <w:r w:rsidR="00084AC9" w:rsidRPr="00084AC9">
        <w:rPr>
          <w:i/>
          <w:color w:val="090909"/>
        </w:rPr>
        <w:t xml:space="preserve"> </w:t>
      </w:r>
      <w:r w:rsidR="00084AC9">
        <w:rPr>
          <w:i/>
          <w:color w:val="090909"/>
        </w:rPr>
        <w:t>a</w:t>
      </w:r>
      <w:r w:rsidR="00084AC9" w:rsidRPr="00084AC9">
        <w:rPr>
          <w:i/>
          <w:color w:val="090909"/>
        </w:rPr>
        <w:t>nd Around The World</w:t>
      </w:r>
      <w:r w:rsidR="00EE794B">
        <w:rPr>
          <w:color w:val="090909"/>
        </w:rPr>
        <w:t xml:space="preserve">, </w:t>
      </w:r>
      <w:r w:rsidR="00084AC9">
        <w:rPr>
          <w:color w:val="090909"/>
        </w:rPr>
        <w:t xml:space="preserve">a volume of </w:t>
      </w:r>
      <w:r w:rsidRPr="00084AC9">
        <w:rPr>
          <w:color w:val="090909"/>
        </w:rPr>
        <w:t xml:space="preserve">the </w:t>
      </w:r>
      <w:r w:rsidR="003A34AC" w:rsidRPr="003A34AC">
        <w:rPr>
          <w:i/>
          <w:color w:val="090909"/>
        </w:rPr>
        <w:t xml:space="preserve">Foodscience </w:t>
      </w:r>
      <w:r w:rsidR="003A34AC">
        <w:rPr>
          <w:i/>
          <w:color w:val="090909"/>
        </w:rPr>
        <w:t>a</w:t>
      </w:r>
      <w:r w:rsidR="003A34AC" w:rsidRPr="003A34AC">
        <w:rPr>
          <w:i/>
          <w:color w:val="090909"/>
        </w:rPr>
        <w:t>nd Technology Series</w:t>
      </w:r>
      <w:r w:rsidR="00084AC9">
        <w:rPr>
          <w:color w:val="090909"/>
        </w:rPr>
        <w:t>. D.</w:t>
      </w:r>
      <w:r w:rsidRPr="00084AC9">
        <w:rPr>
          <w:color w:val="1E1E1E"/>
        </w:rPr>
        <w:t xml:space="preserve"> </w:t>
      </w:r>
      <w:r w:rsidRPr="00084AC9">
        <w:rPr>
          <w:color w:val="090909"/>
        </w:rPr>
        <w:t>Bag</w:t>
      </w:r>
      <w:r w:rsidRPr="00084AC9">
        <w:rPr>
          <w:color w:val="1E1E1E"/>
        </w:rPr>
        <w:t xml:space="preserve">chi </w:t>
      </w:r>
      <w:r w:rsidR="00084AC9">
        <w:rPr>
          <w:color w:val="1E1E1E"/>
        </w:rPr>
        <w:t xml:space="preserve">(ed). </w:t>
      </w:r>
      <w:smartTag w:uri="urn:schemas-microsoft-com:office:smarttags" w:element="place">
        <w:smartTag w:uri="urn:schemas-microsoft-com:office:smarttags" w:element="City">
          <w:r w:rsidR="00084AC9">
            <w:rPr>
              <w:color w:val="1E1E1E"/>
            </w:rPr>
            <w:t>Elsevier</w:t>
          </w:r>
        </w:smartTag>
        <w:r w:rsidR="00084AC9">
          <w:rPr>
            <w:color w:val="1E1E1E"/>
          </w:rPr>
          <w:t xml:space="preserve">, </w:t>
        </w:r>
        <w:smartTag w:uri="urn:schemas-microsoft-com:office:smarttags" w:element="State">
          <w:r w:rsidR="00084AC9">
            <w:rPr>
              <w:color w:val="1E1E1E"/>
            </w:rPr>
            <w:t>NY</w:t>
          </w:r>
        </w:smartTag>
      </w:smartTag>
      <w:r w:rsidR="00084AC9">
        <w:rPr>
          <w:color w:val="1E1E1E"/>
        </w:rPr>
        <w:t>.</w:t>
      </w:r>
      <w:r w:rsidR="00F107AA">
        <w:rPr>
          <w:color w:val="1E1E1E"/>
        </w:rPr>
        <w:t xml:space="preserve"> Pp. 83-108.</w:t>
      </w:r>
    </w:p>
    <w:p w14:paraId="1B51AC60" w14:textId="77777777" w:rsidR="002239D6" w:rsidRDefault="002239D6" w:rsidP="00A451CD"/>
    <w:p w14:paraId="274EA4C9" w14:textId="77777777" w:rsidR="0053126C" w:rsidRDefault="0053126C" w:rsidP="0053126C">
      <w:pPr>
        <w:rPr>
          <w:lang w:val="en"/>
        </w:rPr>
      </w:pPr>
      <w:r>
        <w:rPr>
          <w:b/>
          <w:lang w:val="en"/>
        </w:rPr>
        <w:t xml:space="preserve">G.A. Burdock </w:t>
      </w:r>
      <w:r w:rsidRPr="00E5026D">
        <w:rPr>
          <w:lang w:val="en"/>
        </w:rPr>
        <w:t>and I.G. Carabin</w:t>
      </w:r>
      <w:r>
        <w:rPr>
          <w:lang w:val="en"/>
        </w:rPr>
        <w:t xml:space="preserve"> (2008). Sa</w:t>
      </w:r>
      <w:r w:rsidR="003251A3">
        <w:rPr>
          <w:lang w:val="en"/>
        </w:rPr>
        <w:t>fety assessment of Ylang-Y</w:t>
      </w:r>
      <w:r>
        <w:rPr>
          <w:lang w:val="en"/>
        </w:rPr>
        <w:t xml:space="preserve">lang </w:t>
      </w:r>
      <w:r w:rsidR="003251A3">
        <w:rPr>
          <w:lang w:val="en"/>
        </w:rPr>
        <w:t>(</w:t>
      </w:r>
      <w:r w:rsidR="003251A3">
        <w:rPr>
          <w:i/>
          <w:lang w:val="en"/>
        </w:rPr>
        <w:t xml:space="preserve">Cananga </w:t>
      </w:r>
      <w:r w:rsidR="003251A3">
        <w:rPr>
          <w:lang w:val="en"/>
        </w:rPr>
        <w:t xml:space="preserve">spp.) </w:t>
      </w:r>
      <w:r>
        <w:rPr>
          <w:lang w:val="en"/>
        </w:rPr>
        <w:t xml:space="preserve">as a food ingredient. </w:t>
      </w:r>
      <w:r>
        <w:rPr>
          <w:i/>
          <w:lang w:val="en"/>
        </w:rPr>
        <w:t xml:space="preserve">Food and Chemical Toxicology </w:t>
      </w:r>
      <w:r>
        <w:rPr>
          <w:lang w:val="en"/>
        </w:rPr>
        <w:t>46:433-445.</w:t>
      </w:r>
    </w:p>
    <w:p w14:paraId="0F14788E" w14:textId="77777777" w:rsidR="0053126C" w:rsidRDefault="0053126C" w:rsidP="0053126C"/>
    <w:p w14:paraId="1F61A8A5" w14:textId="77777777" w:rsidR="0053126C" w:rsidRDefault="0053126C" w:rsidP="0053126C">
      <w:pPr>
        <w:rPr>
          <w:lang w:val="en"/>
        </w:rPr>
      </w:pPr>
      <w:r>
        <w:rPr>
          <w:b/>
          <w:lang w:val="en"/>
        </w:rPr>
        <w:t xml:space="preserve">G.A. Burdock </w:t>
      </w:r>
      <w:r w:rsidRPr="00E5026D">
        <w:rPr>
          <w:lang w:val="en"/>
        </w:rPr>
        <w:t>and I.G. Carabin</w:t>
      </w:r>
      <w:r>
        <w:rPr>
          <w:lang w:val="en"/>
        </w:rPr>
        <w:t xml:space="preserve"> (2008). Safety assessment of sandalwood oil</w:t>
      </w:r>
      <w:r w:rsidRPr="0066194D">
        <w:rPr>
          <w:lang w:val="en"/>
        </w:rPr>
        <w:t xml:space="preserve"> </w:t>
      </w:r>
      <w:r w:rsidRPr="0066194D">
        <w:rPr>
          <w:bCs/>
        </w:rPr>
        <w:t>(</w:t>
      </w:r>
      <w:r w:rsidRPr="0066194D">
        <w:rPr>
          <w:i/>
          <w:iCs/>
        </w:rPr>
        <w:t xml:space="preserve">Santalum album </w:t>
      </w:r>
      <w:r w:rsidRPr="0066194D">
        <w:t>L.)</w:t>
      </w:r>
      <w:r>
        <w:rPr>
          <w:lang w:val="en"/>
        </w:rPr>
        <w:t xml:space="preserve">. </w:t>
      </w:r>
      <w:r>
        <w:rPr>
          <w:i/>
          <w:lang w:val="en"/>
        </w:rPr>
        <w:t xml:space="preserve">Food and Chemical Toxicology </w:t>
      </w:r>
      <w:r>
        <w:rPr>
          <w:lang w:val="en"/>
        </w:rPr>
        <w:t>46:421-432.</w:t>
      </w:r>
    </w:p>
    <w:p w14:paraId="008F793E" w14:textId="77777777" w:rsidR="0053126C" w:rsidRDefault="0053126C" w:rsidP="0053126C">
      <w:pPr>
        <w:rPr>
          <w:lang w:val="en"/>
        </w:rPr>
      </w:pPr>
    </w:p>
    <w:p w14:paraId="1B2AF4F3" w14:textId="77777777" w:rsidR="00A451CD" w:rsidRDefault="00A451CD" w:rsidP="00A451CD">
      <w:r>
        <w:t xml:space="preserve">F. Kotsonis, and </w:t>
      </w:r>
      <w:r>
        <w:rPr>
          <w:b/>
          <w:bCs/>
        </w:rPr>
        <w:t>G.A. Burdock</w:t>
      </w:r>
      <w:r>
        <w:t xml:space="preserve"> (2007) Chapter 30: Food Toxicology. In: </w:t>
      </w:r>
      <w:r>
        <w:rPr>
          <w:i/>
          <w:iCs/>
        </w:rPr>
        <w:t>Toxicology: The Basic Science of Poisons</w:t>
      </w:r>
      <w:r w:rsidR="00B65331">
        <w:t>. 7</w:t>
      </w:r>
      <w:r w:rsidRPr="00A451CD">
        <w:rPr>
          <w:vertAlign w:val="superscript"/>
        </w:rPr>
        <w:t>th</w:t>
      </w:r>
      <w:r>
        <w:t xml:space="preserve"> edition C.D. Klaassen</w:t>
      </w:r>
      <w:r w:rsidR="009A0F72">
        <w:t xml:space="preserve"> (Ed.) </w:t>
      </w:r>
      <w:smartTag w:uri="urn:schemas-microsoft-com:office:smarttags" w:element="place">
        <w:smartTag w:uri="urn:schemas-microsoft-com:office:smarttags" w:element="City">
          <w:r w:rsidR="009A0F72">
            <w:t>Pergamon Press</w:t>
          </w:r>
        </w:smartTag>
        <w:r w:rsidR="009A0F72">
          <w:t xml:space="preserve">, </w:t>
        </w:r>
        <w:smartTag w:uri="urn:schemas-microsoft-com:office:smarttags" w:element="State">
          <w:r w:rsidR="009A0F72">
            <w:t>New York</w:t>
          </w:r>
        </w:smartTag>
      </w:smartTag>
      <w:r w:rsidR="009A0F72">
        <w:t xml:space="preserve"> pp. 1191-1236.</w:t>
      </w:r>
    </w:p>
    <w:p w14:paraId="5A03D54F" w14:textId="77777777" w:rsidR="003B2127" w:rsidRDefault="003B2127" w:rsidP="00A451CD"/>
    <w:p w14:paraId="601B2488" w14:textId="77777777" w:rsidR="00D70816" w:rsidRDefault="00D70816" w:rsidP="00496C26">
      <w:pPr>
        <w:widowControl w:val="0"/>
        <w:rPr>
          <w:lang w:val="en"/>
        </w:rPr>
      </w:pPr>
      <w:r>
        <w:rPr>
          <w:b/>
          <w:lang w:val="en"/>
        </w:rPr>
        <w:t xml:space="preserve">G.A. Burdock </w:t>
      </w:r>
      <w:r>
        <w:rPr>
          <w:lang w:val="en"/>
        </w:rPr>
        <w:t xml:space="preserve">and A. Mozingo (2007).  Delivering benefits. </w:t>
      </w:r>
      <w:r>
        <w:rPr>
          <w:i/>
          <w:lang w:val="en"/>
        </w:rPr>
        <w:t xml:space="preserve">World of Food Ingredients </w:t>
      </w:r>
      <w:r>
        <w:rPr>
          <w:lang w:val="en"/>
        </w:rPr>
        <w:t>September, 2007, pp. 55-56.</w:t>
      </w:r>
    </w:p>
    <w:p w14:paraId="0C555C10" w14:textId="77777777" w:rsidR="00D70816" w:rsidRDefault="00D70816" w:rsidP="00496C26">
      <w:pPr>
        <w:widowControl w:val="0"/>
        <w:rPr>
          <w:lang w:val="en"/>
        </w:rPr>
      </w:pPr>
    </w:p>
    <w:p w14:paraId="41B97F72" w14:textId="77777777" w:rsidR="00496C26" w:rsidRDefault="00496C26" w:rsidP="00496C26">
      <w:pPr>
        <w:widowControl w:val="0"/>
        <w:rPr>
          <w:i/>
          <w:lang w:val="en"/>
        </w:rPr>
      </w:pPr>
      <w:r>
        <w:rPr>
          <w:b/>
          <w:lang w:val="en"/>
        </w:rPr>
        <w:t xml:space="preserve">G.A. Burdock </w:t>
      </w:r>
      <w:r w:rsidRPr="00E5026D">
        <w:rPr>
          <w:lang w:val="en"/>
        </w:rPr>
        <w:t>and I.G. Carabin</w:t>
      </w:r>
      <w:r>
        <w:rPr>
          <w:lang w:val="en"/>
        </w:rPr>
        <w:t xml:space="preserve"> (2007). Safety assessment of hydroxypropylmethyl cellulose as a food ingredient. </w:t>
      </w:r>
      <w:r>
        <w:rPr>
          <w:i/>
          <w:lang w:val="en"/>
        </w:rPr>
        <w:t>Food and Chemical Toxicology</w:t>
      </w:r>
      <w:r w:rsidR="0029233B">
        <w:rPr>
          <w:i/>
          <w:lang w:val="en"/>
        </w:rPr>
        <w:t xml:space="preserve"> </w:t>
      </w:r>
      <w:r w:rsidR="0029233B">
        <w:rPr>
          <w:lang w:val="en"/>
        </w:rPr>
        <w:t>45:2341-2351</w:t>
      </w:r>
      <w:r>
        <w:rPr>
          <w:lang w:val="en"/>
        </w:rPr>
        <w:t>.</w:t>
      </w:r>
      <w:r>
        <w:rPr>
          <w:i/>
          <w:lang w:val="en"/>
        </w:rPr>
        <w:t xml:space="preserve"> </w:t>
      </w:r>
    </w:p>
    <w:p w14:paraId="045B03A5" w14:textId="77777777" w:rsidR="00496C26" w:rsidRDefault="00496C26" w:rsidP="00A451CD"/>
    <w:p w14:paraId="32A79281" w14:textId="77777777" w:rsidR="00496C26" w:rsidRPr="00496C26" w:rsidRDefault="00496C26" w:rsidP="00496C26">
      <w:r>
        <w:rPr>
          <w:b/>
          <w:lang w:val="en"/>
        </w:rPr>
        <w:t xml:space="preserve">G.A. Burdock </w:t>
      </w:r>
      <w:r>
        <w:rPr>
          <w:lang w:val="en"/>
        </w:rPr>
        <w:t>and L. Williams (2007)</w:t>
      </w:r>
      <w:r w:rsidRPr="00F22F5E">
        <w:rPr>
          <w:lang w:val="en"/>
        </w:rPr>
        <w:t xml:space="preserve"> </w:t>
      </w:r>
      <w:r>
        <w:rPr>
          <w:lang w:val="en"/>
        </w:rPr>
        <w:t>N</w:t>
      </w:r>
      <w:r w:rsidRPr="00F22F5E">
        <w:t xml:space="preserve">anotechnology and the potential </w:t>
      </w:r>
      <w:r>
        <w:t>n</w:t>
      </w:r>
      <w:r w:rsidRPr="00F22F5E">
        <w:t>anotoxicity of food ingredients</w:t>
      </w:r>
      <w:r>
        <w:t xml:space="preserve">.  </w:t>
      </w:r>
      <w:r>
        <w:rPr>
          <w:i/>
        </w:rPr>
        <w:t>Agro Food Industry</w:t>
      </w:r>
      <w:r>
        <w:t xml:space="preserve"> 18:52-53.</w:t>
      </w:r>
    </w:p>
    <w:p w14:paraId="61AC363A" w14:textId="77777777" w:rsidR="00A451CD" w:rsidRDefault="00A451CD" w:rsidP="0010116A"/>
    <w:p w14:paraId="26A94755" w14:textId="77777777" w:rsidR="0010116A" w:rsidRDefault="00422175" w:rsidP="0010116A">
      <w:r>
        <w:t xml:space="preserve">B.A. </w:t>
      </w:r>
      <w:r w:rsidR="0010116A">
        <w:t xml:space="preserve">Magnuson, </w:t>
      </w:r>
      <w:r w:rsidRPr="00422175">
        <w:rPr>
          <w:b/>
        </w:rPr>
        <w:t xml:space="preserve">G.A. </w:t>
      </w:r>
      <w:r w:rsidR="0010116A" w:rsidRPr="0010116A">
        <w:rPr>
          <w:b/>
        </w:rPr>
        <w:t>Burdock</w:t>
      </w:r>
      <w:r w:rsidR="0010116A">
        <w:t xml:space="preserve">, </w:t>
      </w:r>
      <w:r w:rsidR="006C299D">
        <w:t xml:space="preserve">J. </w:t>
      </w:r>
      <w:r w:rsidR="0010116A">
        <w:t xml:space="preserve">Doull, </w:t>
      </w:r>
      <w:r w:rsidR="006C299D">
        <w:t xml:space="preserve">R.M. </w:t>
      </w:r>
      <w:r w:rsidR="0010116A">
        <w:t xml:space="preserve">Kroes, </w:t>
      </w:r>
      <w:r w:rsidR="006C299D">
        <w:t xml:space="preserve">G.M. </w:t>
      </w:r>
      <w:r w:rsidR="0010116A">
        <w:t xml:space="preserve">Marsh, </w:t>
      </w:r>
      <w:r w:rsidR="006C299D">
        <w:t xml:space="preserve">M.W. </w:t>
      </w:r>
      <w:r w:rsidR="0010116A">
        <w:t xml:space="preserve">Pariza, </w:t>
      </w:r>
      <w:r w:rsidR="006C299D">
        <w:t xml:space="preserve">P.S. </w:t>
      </w:r>
      <w:r w:rsidR="0010116A">
        <w:t xml:space="preserve">Spencer, </w:t>
      </w:r>
      <w:r w:rsidR="006C299D">
        <w:t xml:space="preserve">W.J. </w:t>
      </w:r>
      <w:r w:rsidR="0010116A">
        <w:t xml:space="preserve">Waddell, </w:t>
      </w:r>
      <w:r w:rsidR="006C299D">
        <w:t xml:space="preserve">R. </w:t>
      </w:r>
      <w:r w:rsidR="0010116A">
        <w:t xml:space="preserve">Walker, and </w:t>
      </w:r>
      <w:r w:rsidR="007D5DC4">
        <w:t xml:space="preserve">G.M. </w:t>
      </w:r>
      <w:r w:rsidR="0010116A">
        <w:t xml:space="preserve">Williams </w:t>
      </w:r>
      <w:r w:rsidR="00C26C1F">
        <w:t>(</w:t>
      </w:r>
      <w:r w:rsidR="0010116A">
        <w:t>2007</w:t>
      </w:r>
      <w:r w:rsidR="00C26C1F">
        <w:t>)</w:t>
      </w:r>
      <w:r w:rsidR="0010116A">
        <w:t xml:space="preserve">. Aspartame: A safety evaluation based on current use levels, regulations, toxicological and epidemiological studies. </w:t>
      </w:r>
      <w:r w:rsidR="0010116A" w:rsidRPr="00422175">
        <w:rPr>
          <w:i/>
        </w:rPr>
        <w:t>Critical Reviews in Toxicology</w:t>
      </w:r>
      <w:r w:rsidR="00496C26">
        <w:rPr>
          <w:i/>
        </w:rPr>
        <w:t xml:space="preserve"> </w:t>
      </w:r>
      <w:r w:rsidR="00496C26">
        <w:rPr>
          <w:rStyle w:val="verdana11000000"/>
        </w:rPr>
        <w:t>37:629-727</w:t>
      </w:r>
      <w:r w:rsidR="0010116A">
        <w:t xml:space="preserve">. </w:t>
      </w:r>
    </w:p>
    <w:p w14:paraId="47224FCF" w14:textId="77777777" w:rsidR="002239D6" w:rsidRDefault="002239D6" w:rsidP="0010116A"/>
    <w:p w14:paraId="0A5CA06E" w14:textId="77777777" w:rsidR="002239D6" w:rsidRDefault="003A34AC" w:rsidP="002239D6">
      <w:pPr>
        <w:autoSpaceDE w:val="0"/>
        <w:autoSpaceDN w:val="0"/>
        <w:adjustRightInd w:val="0"/>
        <w:rPr>
          <w:rFonts w:eastAsia="Arial Unicode MS"/>
        </w:rPr>
      </w:pPr>
      <w:r w:rsidRPr="003A34AC">
        <w:rPr>
          <w:rFonts w:eastAsia="Arial Unicode MS"/>
          <w:b/>
        </w:rPr>
        <w:t xml:space="preserve">G.A. </w:t>
      </w:r>
      <w:r w:rsidR="002239D6" w:rsidRPr="003A34AC">
        <w:rPr>
          <w:rFonts w:eastAsia="Arial Unicode MS"/>
          <w:b/>
        </w:rPr>
        <w:t>Burdock</w:t>
      </w:r>
      <w:r w:rsidR="002239D6" w:rsidRPr="006E3149">
        <w:rPr>
          <w:rFonts w:eastAsia="Arial Unicode MS"/>
        </w:rPr>
        <w:t xml:space="preserve"> </w:t>
      </w:r>
      <w:r w:rsidR="002239D6">
        <w:rPr>
          <w:rFonts w:eastAsia="Arial Unicode MS"/>
        </w:rPr>
        <w:t>(2007)</w:t>
      </w:r>
      <w:r w:rsidR="002239D6" w:rsidRPr="006E3149">
        <w:rPr>
          <w:rFonts w:eastAsia="Arial Unicode MS"/>
        </w:rPr>
        <w:t xml:space="preserve"> Safety assessment of castoreum extract as a</w:t>
      </w:r>
      <w:r w:rsidR="002239D6">
        <w:rPr>
          <w:rFonts w:eastAsia="Arial Unicode MS"/>
        </w:rPr>
        <w:t xml:space="preserve"> </w:t>
      </w:r>
      <w:r w:rsidR="002239D6" w:rsidRPr="006E3149">
        <w:rPr>
          <w:rFonts w:eastAsia="Arial Unicode MS"/>
        </w:rPr>
        <w:t>food ingredient</w:t>
      </w:r>
      <w:r w:rsidR="002239D6">
        <w:rPr>
          <w:rFonts w:eastAsia="Arial Unicode MS"/>
        </w:rPr>
        <w:t>.</w:t>
      </w:r>
      <w:r w:rsidR="002239D6" w:rsidRPr="006E3149">
        <w:rPr>
          <w:rFonts w:eastAsia="Arial Unicode MS"/>
        </w:rPr>
        <w:t xml:space="preserve"> </w:t>
      </w:r>
      <w:r w:rsidR="002239D6" w:rsidRPr="002239D6">
        <w:rPr>
          <w:rFonts w:eastAsia="Arial Unicode MS"/>
          <w:i/>
        </w:rPr>
        <w:t>International Journal of Toxicology</w:t>
      </w:r>
      <w:r w:rsidR="002239D6" w:rsidRPr="006E3149">
        <w:rPr>
          <w:rFonts w:eastAsia="Arial Unicode MS"/>
        </w:rPr>
        <w:t xml:space="preserve"> 26:51 </w:t>
      </w:r>
      <w:r w:rsidR="00F541FF">
        <w:rPr>
          <w:rFonts w:eastAsia="Arial Unicode MS"/>
        </w:rPr>
        <w:t>–</w:t>
      </w:r>
      <w:r w:rsidR="002239D6" w:rsidRPr="006E3149">
        <w:rPr>
          <w:rFonts w:eastAsia="Arial Unicode MS"/>
        </w:rPr>
        <w:t xml:space="preserve"> 55</w:t>
      </w:r>
      <w:r w:rsidR="00F541FF">
        <w:rPr>
          <w:rFonts w:eastAsia="Arial Unicode MS"/>
        </w:rPr>
        <w:t>.</w:t>
      </w:r>
    </w:p>
    <w:p w14:paraId="1E83427A" w14:textId="77777777" w:rsidR="00F541FF" w:rsidRDefault="00F541FF" w:rsidP="002239D6">
      <w:pPr>
        <w:autoSpaceDE w:val="0"/>
        <w:autoSpaceDN w:val="0"/>
        <w:adjustRightInd w:val="0"/>
        <w:rPr>
          <w:rFonts w:eastAsia="Arial Unicode MS"/>
        </w:rPr>
      </w:pPr>
    </w:p>
    <w:p w14:paraId="2C9A03BC" w14:textId="77777777" w:rsidR="00F541FF" w:rsidRPr="00F541FF" w:rsidRDefault="00F541FF" w:rsidP="002239D6">
      <w:pPr>
        <w:autoSpaceDE w:val="0"/>
        <w:autoSpaceDN w:val="0"/>
        <w:adjustRightInd w:val="0"/>
        <w:rPr>
          <w:i/>
        </w:rPr>
      </w:pPr>
      <w:r>
        <w:rPr>
          <w:rFonts w:eastAsia="Arial Unicode MS"/>
          <w:b/>
        </w:rPr>
        <w:t>G.A. Burdock</w:t>
      </w:r>
      <w:r>
        <w:rPr>
          <w:rFonts w:eastAsia="Arial Unicode MS"/>
        </w:rPr>
        <w:t xml:space="preserve"> and S. Teske (2007). Nanotechnology: benefits vs. toxic risks.  </w:t>
      </w:r>
      <w:r>
        <w:rPr>
          <w:rFonts w:eastAsia="Arial Unicode MS"/>
          <w:i/>
        </w:rPr>
        <w:t>Functional Foods and Nutraceuticals. Pp. 18 &amp; 20.</w:t>
      </w:r>
    </w:p>
    <w:p w14:paraId="2B8E0CBA" w14:textId="77777777" w:rsidR="0010116A" w:rsidRDefault="0010116A" w:rsidP="00BD47A5">
      <w:pPr>
        <w:widowControl w:val="0"/>
        <w:rPr>
          <w:b/>
          <w:lang w:val="en"/>
        </w:rPr>
      </w:pPr>
    </w:p>
    <w:p w14:paraId="038B15B7" w14:textId="77777777" w:rsidR="00E5026D" w:rsidRDefault="00E5026D" w:rsidP="00BD47A5">
      <w:pPr>
        <w:widowControl w:val="0"/>
        <w:rPr>
          <w:i/>
          <w:lang w:val="en"/>
        </w:rPr>
      </w:pPr>
      <w:r>
        <w:rPr>
          <w:b/>
          <w:lang w:val="en"/>
        </w:rPr>
        <w:t xml:space="preserve">G.A. Burdock, </w:t>
      </w:r>
      <w:r w:rsidRPr="00E5026D">
        <w:rPr>
          <w:lang w:val="en"/>
        </w:rPr>
        <w:t>and I.G. Carabin</w:t>
      </w:r>
      <w:r>
        <w:rPr>
          <w:lang w:val="en"/>
        </w:rPr>
        <w:t xml:space="preserve"> (2006). Safety assessment of mystic acid as a food ingredient. </w:t>
      </w:r>
      <w:r>
        <w:rPr>
          <w:i/>
          <w:lang w:val="en"/>
        </w:rPr>
        <w:t xml:space="preserve">Food and Chemical Toxicology </w:t>
      </w:r>
      <w:r w:rsidR="005F6A4E">
        <w:rPr>
          <w:lang w:val="en"/>
        </w:rPr>
        <w:t>45:517-529</w:t>
      </w:r>
      <w:r>
        <w:rPr>
          <w:lang w:val="en"/>
        </w:rPr>
        <w:t>.</w:t>
      </w:r>
      <w:r>
        <w:rPr>
          <w:i/>
          <w:lang w:val="en"/>
        </w:rPr>
        <w:t xml:space="preserve"> </w:t>
      </w:r>
    </w:p>
    <w:p w14:paraId="09CCAE4D" w14:textId="77777777" w:rsidR="00E5026D" w:rsidRDefault="00E5026D" w:rsidP="00BD47A5">
      <w:pPr>
        <w:widowControl w:val="0"/>
        <w:rPr>
          <w:b/>
          <w:lang w:val="en"/>
        </w:rPr>
      </w:pPr>
    </w:p>
    <w:p w14:paraId="0C4788E2" w14:textId="77777777" w:rsidR="00BD47A5" w:rsidRDefault="00BD47A5" w:rsidP="00BD47A5">
      <w:pPr>
        <w:widowControl w:val="0"/>
        <w:rPr>
          <w:bCs/>
          <w:lang w:val="en"/>
        </w:rPr>
      </w:pPr>
      <w:r w:rsidRPr="00BD47A5">
        <w:rPr>
          <w:b/>
          <w:lang w:val="en"/>
        </w:rPr>
        <w:t>G.A. Burdock</w:t>
      </w:r>
      <w:r w:rsidRPr="00BD47A5">
        <w:rPr>
          <w:lang w:val="en"/>
        </w:rPr>
        <w:t>, I.G. Carabi</w:t>
      </w:r>
      <w:r>
        <w:rPr>
          <w:lang w:val="en"/>
        </w:rPr>
        <w:t>n and J.C. Griffiths (2006</w:t>
      </w:r>
      <w:r w:rsidRPr="00BD47A5">
        <w:rPr>
          <w:lang w:val="en"/>
        </w:rPr>
        <w:t xml:space="preserve">). </w:t>
      </w:r>
      <w:r w:rsidRPr="00BD47A5">
        <w:rPr>
          <w:bCs/>
          <w:lang w:val="en"/>
        </w:rPr>
        <w:t xml:space="preserve">Toxicology and pharmacology of sodium ricinoleate. </w:t>
      </w:r>
      <w:r w:rsidRPr="00BD47A5">
        <w:rPr>
          <w:bCs/>
          <w:i/>
          <w:iCs/>
          <w:lang w:val="en"/>
        </w:rPr>
        <w:t xml:space="preserve">Food and Chemical Toxicology </w:t>
      </w:r>
      <w:r w:rsidRPr="00BD47A5">
        <w:rPr>
          <w:bCs/>
          <w:lang w:val="en"/>
        </w:rPr>
        <w:t>44, 1689-1698.</w:t>
      </w:r>
    </w:p>
    <w:p w14:paraId="2F5AEF77" w14:textId="77777777" w:rsidR="00BD47A5" w:rsidRDefault="00BD47A5" w:rsidP="00BD47A5">
      <w:pPr>
        <w:widowControl w:val="0"/>
        <w:rPr>
          <w:bCs/>
          <w:lang w:val="en"/>
        </w:rPr>
      </w:pPr>
    </w:p>
    <w:p w14:paraId="4EA165E5" w14:textId="77777777" w:rsidR="00BD47A5" w:rsidRPr="00BD47A5" w:rsidRDefault="00BD47A5" w:rsidP="00BD47A5">
      <w:pPr>
        <w:widowControl w:val="0"/>
        <w:rPr>
          <w:iCs/>
          <w:lang w:val="en"/>
        </w:rPr>
      </w:pPr>
      <w:r w:rsidRPr="00BD47A5">
        <w:rPr>
          <w:lang w:val="en"/>
        </w:rPr>
        <w:t xml:space="preserve">R.A. Isbrucker and </w:t>
      </w:r>
      <w:r w:rsidRPr="00BD47A5">
        <w:rPr>
          <w:b/>
          <w:lang w:val="en"/>
        </w:rPr>
        <w:t>G.A. Burdock</w:t>
      </w:r>
      <w:r>
        <w:rPr>
          <w:lang w:val="en"/>
        </w:rPr>
        <w:t xml:space="preserve"> (2006</w:t>
      </w:r>
      <w:r w:rsidRPr="00BD47A5">
        <w:rPr>
          <w:lang w:val="en"/>
        </w:rPr>
        <w:t xml:space="preserve">). </w:t>
      </w:r>
      <w:r w:rsidRPr="00BD47A5">
        <w:rPr>
          <w:bCs/>
          <w:lang w:val="en"/>
        </w:rPr>
        <w:t>Risk and safety assessment on the consumption of Licorice root (Glycyrrhiza sp.), its extract and powder as a food ingredient, with emphasis on the pharmacology and toxicology of glycyrrhizin</w:t>
      </w:r>
      <w:r w:rsidRPr="00BD47A5">
        <w:rPr>
          <w:b/>
          <w:bCs/>
          <w:lang w:val="en"/>
        </w:rPr>
        <w:t xml:space="preserve">. </w:t>
      </w:r>
      <w:r w:rsidRPr="00BD47A5">
        <w:rPr>
          <w:i/>
          <w:iCs/>
          <w:lang w:val="en"/>
        </w:rPr>
        <w:t>Regulatory Toxicology and Pharmacology</w:t>
      </w:r>
      <w:r>
        <w:rPr>
          <w:i/>
          <w:iCs/>
          <w:lang w:val="en"/>
        </w:rPr>
        <w:t xml:space="preserve"> </w:t>
      </w:r>
      <w:r w:rsidR="00B7523D">
        <w:rPr>
          <w:iCs/>
          <w:lang w:val="en"/>
        </w:rPr>
        <w:t>46, 167-192</w:t>
      </w:r>
      <w:r w:rsidRPr="00BD47A5">
        <w:rPr>
          <w:iCs/>
          <w:lang w:val="en"/>
        </w:rPr>
        <w:t>.</w:t>
      </w:r>
    </w:p>
    <w:p w14:paraId="20CEEED7" w14:textId="77777777" w:rsidR="00BD47A5" w:rsidRPr="00BD47A5" w:rsidRDefault="00BD47A5" w:rsidP="00BD47A5">
      <w:pPr>
        <w:widowControl w:val="0"/>
        <w:rPr>
          <w:lang w:val="en"/>
        </w:rPr>
      </w:pPr>
    </w:p>
    <w:p w14:paraId="3DAD701E" w14:textId="77777777" w:rsidR="004A3ADB" w:rsidRPr="00BD47A5" w:rsidRDefault="004A3ADB">
      <w:pPr>
        <w:rPr>
          <w:b/>
          <w:bCs/>
        </w:rPr>
      </w:pPr>
      <w:r>
        <w:t xml:space="preserve">M.G. Soni, </w:t>
      </w:r>
      <w:r>
        <w:rPr>
          <w:b/>
          <w:bCs/>
        </w:rPr>
        <w:t>G.A. Burdock</w:t>
      </w:r>
      <w:r>
        <w:t>, M.S. Christian, C.M. Bitler</w:t>
      </w:r>
      <w:r>
        <w:rPr>
          <w:vertAlign w:val="superscript"/>
        </w:rPr>
        <w:t xml:space="preserve"> </w:t>
      </w:r>
      <w:r>
        <w:t xml:space="preserve">and R. Crea (2006). Safety Assessment of Aqueous Olive Pulp Extract as an Antioxidant or Antimicrobial Agent in Foods.  </w:t>
      </w:r>
      <w:r>
        <w:rPr>
          <w:i/>
          <w:iCs/>
        </w:rPr>
        <w:t>Food Chemical Toxicology</w:t>
      </w:r>
      <w:r w:rsidR="00BD47A5">
        <w:rPr>
          <w:i/>
          <w:iCs/>
        </w:rPr>
        <w:t xml:space="preserve"> </w:t>
      </w:r>
      <w:r w:rsidR="00BD47A5" w:rsidRPr="00BD47A5">
        <w:rPr>
          <w:iCs/>
        </w:rPr>
        <w:t>221, 17-27.</w:t>
      </w:r>
    </w:p>
    <w:p w14:paraId="41B309B6" w14:textId="77777777" w:rsidR="004A3ADB" w:rsidRDefault="004A3ADB">
      <w:pPr>
        <w:pStyle w:val="Title"/>
        <w:jc w:val="left"/>
        <w:rPr>
          <w:szCs w:val="20"/>
        </w:rPr>
      </w:pPr>
    </w:p>
    <w:p w14:paraId="0C886AA7" w14:textId="77777777" w:rsidR="00F541FF" w:rsidRDefault="00F541FF">
      <w:pPr>
        <w:pStyle w:val="Title"/>
        <w:jc w:val="left"/>
        <w:rPr>
          <w:b w:val="0"/>
          <w:i/>
          <w:szCs w:val="20"/>
        </w:rPr>
      </w:pPr>
      <w:r>
        <w:rPr>
          <w:szCs w:val="20"/>
        </w:rPr>
        <w:t>G.A. Burdock</w:t>
      </w:r>
      <w:r>
        <w:rPr>
          <w:b w:val="0"/>
          <w:szCs w:val="20"/>
        </w:rPr>
        <w:t xml:space="preserve"> and B. Magnuson (2006) Small threat?  </w:t>
      </w:r>
      <w:r>
        <w:rPr>
          <w:b w:val="0"/>
          <w:i/>
          <w:szCs w:val="20"/>
        </w:rPr>
        <w:t>World of Food Ingredients. Pp 61-62.</w:t>
      </w:r>
    </w:p>
    <w:p w14:paraId="687052D8" w14:textId="77777777" w:rsidR="00F541FF" w:rsidRPr="00F541FF" w:rsidRDefault="00F541FF">
      <w:pPr>
        <w:pStyle w:val="Title"/>
        <w:jc w:val="left"/>
        <w:rPr>
          <w:b w:val="0"/>
          <w:i/>
          <w:szCs w:val="20"/>
        </w:rPr>
      </w:pPr>
    </w:p>
    <w:p w14:paraId="382721EE" w14:textId="77777777" w:rsidR="004A3ADB" w:rsidRDefault="004A3ADB">
      <w:pPr>
        <w:pStyle w:val="Title"/>
        <w:jc w:val="left"/>
        <w:rPr>
          <w:b w:val="0"/>
          <w:bCs w:val="0"/>
        </w:rPr>
      </w:pPr>
      <w:r>
        <w:rPr>
          <w:szCs w:val="20"/>
        </w:rPr>
        <w:t>G.A. Burdock</w:t>
      </w:r>
      <w:r>
        <w:rPr>
          <w:b w:val="0"/>
          <w:bCs w:val="0"/>
          <w:szCs w:val="20"/>
        </w:rPr>
        <w:t xml:space="preserve">, I.G. Carabin and J.C. Griffiths (2006). </w:t>
      </w:r>
      <w:r>
        <w:rPr>
          <w:b w:val="0"/>
          <w:bCs w:val="0"/>
        </w:rPr>
        <w:t xml:space="preserve">The Importance of GRAS to the Functional Food and Nutriceutical Industries </w:t>
      </w:r>
      <w:r>
        <w:rPr>
          <w:b w:val="0"/>
          <w:bCs w:val="0"/>
          <w:i/>
          <w:iCs/>
        </w:rPr>
        <w:t xml:space="preserve">Toxicology </w:t>
      </w:r>
      <w:r>
        <w:rPr>
          <w:b w:val="0"/>
          <w:bCs w:val="0"/>
        </w:rPr>
        <w:t>221: 12-27.</w:t>
      </w:r>
    </w:p>
    <w:p w14:paraId="504D6BCB" w14:textId="77777777" w:rsidR="003C1837" w:rsidRDefault="003C1837">
      <w:pPr>
        <w:pStyle w:val="Title"/>
        <w:jc w:val="left"/>
        <w:rPr>
          <w:b w:val="0"/>
          <w:bCs w:val="0"/>
        </w:rPr>
      </w:pPr>
    </w:p>
    <w:p w14:paraId="452D3DC3" w14:textId="77777777" w:rsidR="003C1837" w:rsidRPr="003C1837" w:rsidRDefault="003C1837">
      <w:pPr>
        <w:pStyle w:val="Title"/>
        <w:jc w:val="left"/>
        <w:rPr>
          <w:b w:val="0"/>
          <w:bCs w:val="0"/>
        </w:rPr>
      </w:pPr>
      <w:r>
        <w:rPr>
          <w:bCs w:val="0"/>
        </w:rPr>
        <w:t>G.A. Burdock</w:t>
      </w:r>
      <w:r>
        <w:rPr>
          <w:b w:val="0"/>
          <w:bCs w:val="0"/>
        </w:rPr>
        <w:t xml:space="preserve"> and J.C. Griffiths (2006). Aflatoxin basics: Penicillins deadly cousin – past and present.  Petfood Industry Pp. 28-29.</w:t>
      </w:r>
    </w:p>
    <w:p w14:paraId="73A734B5" w14:textId="77777777" w:rsidR="004A3ADB" w:rsidRDefault="004A3ADB">
      <w:pPr>
        <w:tabs>
          <w:tab w:val="left" w:pos="3814"/>
        </w:tabs>
        <w:jc w:val="both"/>
      </w:pPr>
    </w:p>
    <w:p w14:paraId="709DFFE8" w14:textId="77777777" w:rsidR="004A3ADB" w:rsidRDefault="004A3ADB">
      <w:pPr>
        <w:tabs>
          <w:tab w:val="left" w:pos="3814"/>
        </w:tabs>
        <w:jc w:val="both"/>
      </w:pPr>
      <w:r>
        <w:t xml:space="preserve">M.G. Soni, I.G. Carabin and </w:t>
      </w:r>
      <w:r>
        <w:rPr>
          <w:b/>
          <w:bCs/>
        </w:rPr>
        <w:t>G.A. Burdock</w:t>
      </w:r>
      <w:r>
        <w:t xml:space="preserve">. (2005) Safety assessment of esters of </w:t>
      </w:r>
      <w:r>
        <w:rPr>
          <w:i/>
          <w:iCs/>
        </w:rPr>
        <w:t>p</w:t>
      </w:r>
      <w:r>
        <w:t xml:space="preserve">-hydroxybenzoic acid (Parabens) </w:t>
      </w:r>
      <w:r>
        <w:rPr>
          <w:i/>
          <w:iCs/>
        </w:rPr>
        <w:t xml:space="preserve">Food and Chemical Toxicology </w:t>
      </w:r>
      <w:r>
        <w:t>43(7):985-1015.</w:t>
      </w:r>
    </w:p>
    <w:p w14:paraId="786F66BB" w14:textId="77777777" w:rsidR="004A3ADB" w:rsidRDefault="004A3ADB">
      <w:pPr>
        <w:tabs>
          <w:tab w:val="left" w:pos="3814"/>
        </w:tabs>
        <w:jc w:val="both"/>
      </w:pPr>
    </w:p>
    <w:p w14:paraId="64C51316" w14:textId="77777777" w:rsidR="004A3ADB" w:rsidRDefault="004A3ADB">
      <w:pPr>
        <w:tabs>
          <w:tab w:val="left" w:pos="3814"/>
        </w:tabs>
        <w:jc w:val="both"/>
      </w:pPr>
      <w:r>
        <w:t xml:space="preserve">I.G. Carabin and </w:t>
      </w:r>
      <w:r>
        <w:rPr>
          <w:b/>
          <w:bCs/>
        </w:rPr>
        <w:t>G.A. Burdock</w:t>
      </w:r>
      <w:r>
        <w:t xml:space="preserve">. (2005) Overweight and obesity in the </w:t>
      </w:r>
      <w:smartTag w:uri="urn:schemas-microsoft-com:office:smarttags" w:element="country-region">
        <w:smartTag w:uri="urn:schemas-microsoft-com:office:smarttags" w:element="place">
          <w:r>
            <w:t>United States</w:t>
          </w:r>
        </w:smartTag>
      </w:smartTag>
      <w:r>
        <w:t xml:space="preserve"> – an overview. </w:t>
      </w:r>
      <w:r>
        <w:rPr>
          <w:i/>
          <w:iCs/>
        </w:rPr>
        <w:t xml:space="preserve">Update: Food and Drug Law, Regulation and Education </w:t>
      </w:r>
      <w:r>
        <w:t>42(9), 2004: 1513-29.</w:t>
      </w:r>
    </w:p>
    <w:p w14:paraId="777A1645" w14:textId="77777777" w:rsidR="007D4006" w:rsidRDefault="007D4006">
      <w:pPr>
        <w:tabs>
          <w:tab w:val="left" w:pos="3814"/>
        </w:tabs>
        <w:jc w:val="both"/>
      </w:pPr>
    </w:p>
    <w:p w14:paraId="21B548C2" w14:textId="77777777" w:rsidR="007D4006" w:rsidRPr="007D4006" w:rsidRDefault="007D4006">
      <w:pPr>
        <w:tabs>
          <w:tab w:val="left" w:pos="3814"/>
        </w:tabs>
        <w:jc w:val="both"/>
      </w:pPr>
      <w:r>
        <w:t xml:space="preserve">M.G. Soni, I.G. Carabin, J.C. Griffiths and </w:t>
      </w:r>
      <w:r>
        <w:rPr>
          <w:b/>
        </w:rPr>
        <w:t>G.A. Burdock</w:t>
      </w:r>
      <w:r>
        <w:t xml:space="preserve"> (2005). </w:t>
      </w:r>
      <w:r>
        <w:sym w:font="Symbol" w:char="F062"/>
      </w:r>
      <w:r>
        <w:t xml:space="preserve">-Nitropropionic acid in the diet: Toxicity aspects. In: </w:t>
      </w:r>
      <w:r>
        <w:rPr>
          <w:i/>
        </w:rPr>
        <w:t xml:space="preserve">Reviews in Food and Nutrition Toxicity. </w:t>
      </w:r>
      <w:r>
        <w:t xml:space="preserve">Vol. 2, (V.R. Preedy and R.R. Watson, Eds.  CRC Press, </w:t>
      </w:r>
      <w:smartTag w:uri="urn:schemas-microsoft-com:office:smarttags" w:element="place">
        <w:smartTag w:uri="urn:schemas-microsoft-com:office:smarttags" w:element="City">
          <w:r>
            <w:t>Boca Raton</w:t>
          </w:r>
        </w:smartTag>
        <w:r>
          <w:t xml:space="preserve">, </w:t>
        </w:r>
        <w:smartTag w:uri="urn:schemas-microsoft-com:office:smarttags" w:element="State">
          <w:r>
            <w:t>FL</w:t>
          </w:r>
        </w:smartTag>
      </w:smartTag>
      <w:r>
        <w:t xml:space="preserve"> p. 127-170.</w:t>
      </w:r>
    </w:p>
    <w:p w14:paraId="42B4FF56" w14:textId="77777777" w:rsidR="004A3ADB" w:rsidRDefault="004A3ADB">
      <w:pPr>
        <w:tabs>
          <w:tab w:val="left" w:pos="3814"/>
        </w:tabs>
        <w:jc w:val="both"/>
      </w:pPr>
    </w:p>
    <w:p w14:paraId="34B45D4F" w14:textId="77777777" w:rsidR="004A3ADB" w:rsidRDefault="004A3ADB">
      <w:pPr>
        <w:tabs>
          <w:tab w:val="left" w:pos="3814"/>
        </w:tabs>
        <w:jc w:val="both"/>
      </w:pPr>
      <w:r>
        <w:rPr>
          <w:b/>
          <w:bCs/>
        </w:rPr>
        <w:t>G.A. Burdock</w:t>
      </w:r>
      <w:r>
        <w:t xml:space="preserve">. (Ed) (2004) </w:t>
      </w:r>
      <w:r>
        <w:rPr>
          <w:i/>
          <w:iCs/>
        </w:rPr>
        <w:t>Fenaroli’s Handbook of Flavor Ingredients.</w:t>
      </w:r>
      <w:r>
        <w:t xml:space="preserve"> Fifth Edition. CRC Press, </w:t>
      </w:r>
      <w:smartTag w:uri="urn:schemas-microsoft-com:office:smarttags" w:element="place">
        <w:smartTag w:uri="urn:schemas-microsoft-com:office:smarttags" w:element="City">
          <w:r>
            <w:t>Boca Raton</w:t>
          </w:r>
        </w:smartTag>
      </w:smartTag>
      <w:r>
        <w:t>, FL. 2040 pp.</w:t>
      </w:r>
    </w:p>
    <w:p w14:paraId="066C7C17" w14:textId="77777777" w:rsidR="004A3ADB" w:rsidRDefault="004A3ADB">
      <w:pPr>
        <w:tabs>
          <w:tab w:val="left" w:pos="3814"/>
        </w:tabs>
        <w:jc w:val="both"/>
        <w:rPr>
          <w:b/>
          <w:bCs/>
        </w:rPr>
      </w:pPr>
    </w:p>
    <w:p w14:paraId="0AE13069" w14:textId="77777777" w:rsidR="004A3ADB" w:rsidRDefault="004A3ADB">
      <w:pPr>
        <w:tabs>
          <w:tab w:val="left" w:pos="3814"/>
        </w:tabs>
        <w:jc w:val="both"/>
      </w:pPr>
      <w:r>
        <w:rPr>
          <w:b/>
          <w:bCs/>
        </w:rPr>
        <w:t xml:space="preserve">G.A. Burdock </w:t>
      </w:r>
      <w:r>
        <w:t>an</w:t>
      </w:r>
      <w:r w:rsidR="0029633A">
        <w:t xml:space="preserve">d I.G. Carabin (2004) Generally </w:t>
      </w:r>
      <w:r>
        <w:t xml:space="preserve">recognized as safe (GRAS): History and description. </w:t>
      </w:r>
      <w:r>
        <w:rPr>
          <w:i/>
          <w:iCs/>
        </w:rPr>
        <w:t>Toxicology Letters</w:t>
      </w:r>
      <w:r>
        <w:t>. 150(1):3-18.</w:t>
      </w:r>
    </w:p>
    <w:p w14:paraId="7C0AEC81" w14:textId="77777777" w:rsidR="004A3ADB" w:rsidRDefault="004A3ADB">
      <w:pPr>
        <w:tabs>
          <w:tab w:val="left" w:pos="3814"/>
        </w:tabs>
        <w:jc w:val="both"/>
      </w:pPr>
    </w:p>
    <w:p w14:paraId="4A201230" w14:textId="77777777" w:rsidR="004A3ADB" w:rsidRDefault="004A3ADB">
      <w:pPr>
        <w:tabs>
          <w:tab w:val="left" w:pos="3814"/>
        </w:tabs>
        <w:jc w:val="both"/>
      </w:pPr>
      <w:r>
        <w:t xml:space="preserve">M.G. Soni, I.G. Carabin, J.C. Griffiths, and </w:t>
      </w:r>
      <w:r>
        <w:rPr>
          <w:b/>
          <w:bCs/>
        </w:rPr>
        <w:t xml:space="preserve">G.A. Burdock. </w:t>
      </w:r>
      <w:r>
        <w:t xml:space="preserve">(2004) Safety of ephedra: lessons learned. </w:t>
      </w:r>
    </w:p>
    <w:p w14:paraId="4B66A90F" w14:textId="77777777" w:rsidR="004A3ADB" w:rsidRDefault="004A3ADB">
      <w:pPr>
        <w:tabs>
          <w:tab w:val="left" w:pos="3814"/>
        </w:tabs>
        <w:jc w:val="both"/>
      </w:pPr>
      <w:r>
        <w:rPr>
          <w:i/>
          <w:iCs/>
        </w:rPr>
        <w:t>Toxicology Letters.</w:t>
      </w:r>
      <w:r>
        <w:t xml:space="preserve"> 2004 150(1): 97-110.</w:t>
      </w:r>
    </w:p>
    <w:p w14:paraId="3C707453" w14:textId="77777777" w:rsidR="004A3ADB" w:rsidRDefault="004A3ADB">
      <w:pPr>
        <w:tabs>
          <w:tab w:val="left" w:pos="3814"/>
        </w:tabs>
        <w:jc w:val="both"/>
      </w:pPr>
    </w:p>
    <w:p w14:paraId="412B5FC1" w14:textId="77777777" w:rsidR="004A3ADB" w:rsidRDefault="004A3ADB">
      <w:pPr>
        <w:tabs>
          <w:tab w:val="left" w:pos="3814"/>
        </w:tabs>
        <w:jc w:val="both"/>
      </w:pPr>
      <w:r>
        <w:rPr>
          <w:color w:val="000000"/>
          <w:szCs w:val="20"/>
        </w:rPr>
        <w:t xml:space="preserve">M.G. Soni, </w:t>
      </w:r>
      <w:r>
        <w:rPr>
          <w:b/>
          <w:bCs/>
          <w:color w:val="000000"/>
          <w:szCs w:val="20"/>
        </w:rPr>
        <w:t>G.A. Burdock</w:t>
      </w:r>
      <w:r>
        <w:rPr>
          <w:color w:val="000000"/>
          <w:szCs w:val="20"/>
        </w:rPr>
        <w:t xml:space="preserve">, H.G. Preuss, S.J. Stohs, S.E. Ohia, D. Bagchi (2004) Safety assessment of (-)-hydroxycitric acid and Super CitriMax®, a novel calcium/potassium salt, </w:t>
      </w:r>
      <w:r>
        <w:rPr>
          <w:i/>
          <w:iCs/>
          <w:color w:val="000000"/>
          <w:szCs w:val="20"/>
        </w:rPr>
        <w:t>Food and Chemical Toxicology</w:t>
      </w:r>
      <w:r>
        <w:rPr>
          <w:color w:val="000000"/>
          <w:szCs w:val="20"/>
        </w:rPr>
        <w:t xml:space="preserve"> 42, 1513-1529</w:t>
      </w:r>
    </w:p>
    <w:p w14:paraId="38055385" w14:textId="77777777" w:rsidR="004A3ADB" w:rsidRDefault="004A3ADB">
      <w:pPr>
        <w:tabs>
          <w:tab w:val="center" w:pos="4320"/>
        </w:tabs>
        <w:jc w:val="both"/>
        <w:rPr>
          <w:b/>
        </w:rPr>
      </w:pPr>
    </w:p>
    <w:p w14:paraId="3F61D814" w14:textId="77777777" w:rsidR="004A3ADB" w:rsidRDefault="004A3ADB">
      <w:pPr>
        <w:tabs>
          <w:tab w:val="center" w:pos="4320"/>
        </w:tabs>
        <w:jc w:val="both"/>
      </w:pPr>
      <w:r>
        <w:rPr>
          <w:b/>
          <w:bCs/>
        </w:rPr>
        <w:t>G.A. Burdock,</w:t>
      </w:r>
      <w:r>
        <w:t xml:space="preserve"> and I.G. Carabin. (2004) Warning letters, recalls and elixir of death. </w:t>
      </w:r>
      <w:r>
        <w:rPr>
          <w:i/>
          <w:iCs/>
        </w:rPr>
        <w:t xml:space="preserve">Nutritional Outlook </w:t>
      </w:r>
      <w:r>
        <w:t xml:space="preserve"> </w:t>
      </w:r>
      <w:r>
        <w:rPr>
          <w:color w:val="000000"/>
        </w:rPr>
        <w:t>p. 20 – 26.</w:t>
      </w:r>
    </w:p>
    <w:p w14:paraId="27AB4B0A" w14:textId="77777777" w:rsidR="004A3ADB" w:rsidRDefault="004A3ADB">
      <w:pPr>
        <w:tabs>
          <w:tab w:val="center" w:pos="4320"/>
        </w:tabs>
        <w:jc w:val="both"/>
      </w:pPr>
    </w:p>
    <w:p w14:paraId="716A74F4" w14:textId="77777777" w:rsidR="004A3ADB" w:rsidRDefault="004A3ADB">
      <w:pPr>
        <w:tabs>
          <w:tab w:val="center" w:pos="4320"/>
        </w:tabs>
        <w:jc w:val="both"/>
      </w:pPr>
      <w:r>
        <w:rPr>
          <w:b/>
          <w:bCs/>
        </w:rPr>
        <w:t>G.A. Burdock.</w:t>
      </w:r>
      <w:r>
        <w:t xml:space="preserve"> (2003) Sensory deception: the science of making foods more palatable.  </w:t>
      </w:r>
      <w:r>
        <w:rPr>
          <w:i/>
          <w:iCs/>
        </w:rPr>
        <w:t xml:space="preserve">Functional Foods and Nutraceuticals  </w:t>
      </w:r>
      <w:r>
        <w:t xml:space="preserve">p. </w:t>
      </w:r>
      <w:r>
        <w:rPr>
          <w:color w:val="000000"/>
          <w:szCs w:val="20"/>
        </w:rPr>
        <w:t>34-36.</w:t>
      </w:r>
    </w:p>
    <w:p w14:paraId="1C15A8EF" w14:textId="77777777" w:rsidR="004A3ADB" w:rsidRDefault="004A3ADB">
      <w:pPr>
        <w:tabs>
          <w:tab w:val="center" w:pos="4320"/>
        </w:tabs>
        <w:jc w:val="both"/>
      </w:pPr>
    </w:p>
    <w:p w14:paraId="05FE88B5" w14:textId="77777777" w:rsidR="004A3ADB" w:rsidRDefault="004A3ADB">
      <w:pPr>
        <w:tabs>
          <w:tab w:val="center" w:pos="4320"/>
        </w:tabs>
        <w:jc w:val="both"/>
      </w:pPr>
      <w:r>
        <w:rPr>
          <w:b/>
          <w:bCs/>
        </w:rPr>
        <w:t>G.A. Burdock.</w:t>
      </w:r>
      <w:r>
        <w:t xml:space="preserve"> (2003) The GRAS process. </w:t>
      </w:r>
      <w:r>
        <w:rPr>
          <w:i/>
          <w:iCs/>
        </w:rPr>
        <w:t xml:space="preserve"> Food Technology</w:t>
      </w:r>
      <w:r>
        <w:t xml:space="preserve"> 57(5):17.</w:t>
      </w:r>
    </w:p>
    <w:p w14:paraId="10CF3DDB" w14:textId="77777777" w:rsidR="004A3ADB" w:rsidRDefault="004A3ADB">
      <w:pPr>
        <w:tabs>
          <w:tab w:val="center" w:pos="4320"/>
        </w:tabs>
        <w:jc w:val="both"/>
      </w:pPr>
    </w:p>
    <w:p w14:paraId="7984B393" w14:textId="77777777" w:rsidR="004A3ADB" w:rsidRDefault="004A3ADB">
      <w:pPr>
        <w:pStyle w:val="Heading3"/>
        <w:tabs>
          <w:tab w:val="clear" w:pos="3814"/>
          <w:tab w:val="center" w:pos="4320"/>
        </w:tabs>
        <w:rPr>
          <w:b w:val="0"/>
          <w:bCs w:val="0"/>
        </w:rPr>
      </w:pPr>
      <w:r>
        <w:t>G.A. Burdock.</w:t>
      </w:r>
      <w:r>
        <w:rPr>
          <w:b w:val="0"/>
          <w:bCs w:val="0"/>
        </w:rPr>
        <w:t xml:space="preserve"> (2002) Chapter 3: Status and safety assessment of foods and food ingredients produced by genetically modified microorganisms.  In </w:t>
      </w:r>
      <w:r>
        <w:rPr>
          <w:b w:val="0"/>
          <w:bCs w:val="0"/>
          <w:i/>
          <w:iCs/>
        </w:rPr>
        <w:t>Biotechnology and Safety Assessment.</w:t>
      </w:r>
      <w:r>
        <w:rPr>
          <w:b w:val="0"/>
          <w:bCs w:val="0"/>
        </w:rPr>
        <w:t xml:space="preserve">  Third Edition. (J.A. Thomas and R. Fuchs, Eds.) </w:t>
      </w:r>
      <w:smartTag w:uri="urn:schemas-microsoft-com:office:smarttags" w:element="place">
        <w:smartTag w:uri="urn:schemas-microsoft-com:office:smarttags" w:element="City">
          <w:r>
            <w:rPr>
              <w:b w:val="0"/>
              <w:bCs w:val="0"/>
            </w:rPr>
            <w:t>Elsevier Science</w:t>
          </w:r>
        </w:smartTag>
        <w:r>
          <w:rPr>
            <w:b w:val="0"/>
            <w:bCs w:val="0"/>
          </w:rPr>
          <w:t xml:space="preserve">, </w:t>
        </w:r>
        <w:smartTag w:uri="urn:schemas-microsoft-com:office:smarttags" w:element="State">
          <w:r>
            <w:rPr>
              <w:b w:val="0"/>
              <w:bCs w:val="0"/>
            </w:rPr>
            <w:t>New York</w:t>
          </w:r>
        </w:smartTag>
      </w:smartTag>
      <w:r>
        <w:rPr>
          <w:b w:val="0"/>
          <w:bCs w:val="0"/>
        </w:rPr>
        <w:t>. P. 39-83.</w:t>
      </w:r>
    </w:p>
    <w:p w14:paraId="72EA175E" w14:textId="77777777" w:rsidR="004A3ADB" w:rsidRDefault="004A3ADB"/>
    <w:p w14:paraId="198F72DA" w14:textId="77777777" w:rsidR="004A3ADB" w:rsidRDefault="004A3ADB">
      <w:r>
        <w:t>M.G. Soni, S.L. Taylor, and N. Greenberg</w:t>
      </w:r>
      <w:r w:rsidR="003C5468" w:rsidRPr="003C5468">
        <w:t xml:space="preserve"> and </w:t>
      </w:r>
      <w:r w:rsidR="003C5468">
        <w:rPr>
          <w:b/>
          <w:bCs/>
        </w:rPr>
        <w:t>G.A. Burdock</w:t>
      </w:r>
      <w:r>
        <w:t xml:space="preserve">. (2002) Evaluation of the health aspects of methyl paraben: a review of published literature.  </w:t>
      </w:r>
      <w:r>
        <w:rPr>
          <w:i/>
          <w:iCs/>
        </w:rPr>
        <w:t>Food and Chemical Toxicology</w:t>
      </w:r>
      <w:r>
        <w:t>. 2002 10: 1335-73.</w:t>
      </w:r>
    </w:p>
    <w:p w14:paraId="2F35D8DB" w14:textId="77777777" w:rsidR="004A3ADB" w:rsidRDefault="004A3ADB"/>
    <w:p w14:paraId="3FCD2439" w14:textId="77777777" w:rsidR="004A3ADB" w:rsidRDefault="004A3ADB">
      <w:r>
        <w:t xml:space="preserve">F. Kotsonis, </w:t>
      </w:r>
      <w:r>
        <w:rPr>
          <w:b/>
          <w:bCs/>
        </w:rPr>
        <w:t>G.A. Burdock,</w:t>
      </w:r>
      <w:r>
        <w:t xml:space="preserve"> and W.G. Flamm. (2001) Chapter 31: Food Toxicology. In: </w:t>
      </w:r>
      <w:r>
        <w:rPr>
          <w:i/>
          <w:iCs/>
        </w:rPr>
        <w:t>Toxicology: The Basic Science of Poisons</w:t>
      </w:r>
      <w:r>
        <w:t xml:space="preserve">. </w:t>
      </w:r>
      <w:r w:rsidR="00B65331">
        <w:t>6</w:t>
      </w:r>
      <w:r w:rsidR="00A451CD" w:rsidRPr="00A451CD">
        <w:rPr>
          <w:vertAlign w:val="superscript"/>
        </w:rPr>
        <w:t>th</w:t>
      </w:r>
      <w:r w:rsidR="00A451CD">
        <w:t xml:space="preserve"> edition </w:t>
      </w:r>
      <w:r>
        <w:t xml:space="preserve">C.D. Klaassen (Ed.) </w:t>
      </w:r>
      <w:smartTag w:uri="urn:schemas-microsoft-com:office:smarttags" w:element="place">
        <w:smartTag w:uri="urn:schemas-microsoft-com:office:smarttags" w:element="City">
          <w:r>
            <w:t>Pergamon Press</w:t>
          </w:r>
        </w:smartTag>
        <w:r>
          <w:t xml:space="preserve">, </w:t>
        </w:r>
        <w:smartTag w:uri="urn:schemas-microsoft-com:office:smarttags" w:element="State">
          <w:r>
            <w:t>New York</w:t>
          </w:r>
        </w:smartTag>
      </w:smartTag>
      <w:r>
        <w:t>. P. 1049-1088</w:t>
      </w:r>
    </w:p>
    <w:p w14:paraId="3BF3704E" w14:textId="77777777" w:rsidR="004A3ADB" w:rsidRDefault="004A3ADB"/>
    <w:p w14:paraId="052832C3" w14:textId="77777777" w:rsidR="004A3ADB" w:rsidRDefault="004A3ADB">
      <w:r>
        <w:rPr>
          <w:b/>
          <w:bCs/>
        </w:rPr>
        <w:t xml:space="preserve">G.A. Burdock. </w:t>
      </w:r>
      <w:r>
        <w:t xml:space="preserve">(Ed.) (2002) </w:t>
      </w:r>
      <w:r>
        <w:rPr>
          <w:i/>
          <w:iCs/>
        </w:rPr>
        <w:t>Fenaroli’s Handbook of Flavor Ingredients</w:t>
      </w:r>
      <w:r>
        <w:t xml:space="preserve">. Fourth Edition. CRC Press, </w:t>
      </w:r>
      <w:smartTag w:uri="urn:schemas-microsoft-com:office:smarttags" w:element="place">
        <w:smartTag w:uri="urn:schemas-microsoft-com:office:smarttags" w:element="City">
          <w:r>
            <w:t>Boca Raton</w:t>
          </w:r>
        </w:smartTag>
      </w:smartTag>
      <w:r>
        <w:t>, FL. 1834 pp.</w:t>
      </w:r>
    </w:p>
    <w:p w14:paraId="72300ED2" w14:textId="77777777" w:rsidR="004A3ADB" w:rsidRDefault="004A3ADB"/>
    <w:p w14:paraId="38B58008" w14:textId="77777777" w:rsidR="004A3ADB" w:rsidRDefault="004A3ADB">
      <w:pPr>
        <w:jc w:val="both"/>
      </w:pPr>
      <w:r>
        <w:rPr>
          <w:b/>
        </w:rPr>
        <w:t>G.A. Burdock.</w:t>
      </w:r>
      <w:r>
        <w:t xml:space="preserve"> (2002) Regulation of flavor ingredients.  In: </w:t>
      </w:r>
      <w:r>
        <w:rPr>
          <w:i/>
        </w:rPr>
        <w:t>Nutritional Toxicology</w:t>
      </w:r>
      <w:r>
        <w:t xml:space="preserve">.  Second Edition.  Target Organ Toxicology Series. (F. Kotsonis and M. Mackey, Eds.).  </w:t>
      </w:r>
      <w:smartTag w:uri="urn:schemas-microsoft-com:office:smarttags" w:element="City">
        <w:r>
          <w:t>Taylor</w:t>
        </w:r>
      </w:smartTag>
      <w:r>
        <w:t xml:space="preserve"> and </w:t>
      </w:r>
      <w:smartTag w:uri="urn:schemas-microsoft-com:office:smarttags" w:element="country-region">
        <w:r>
          <w:t>Frances</w:t>
        </w:r>
      </w:smartTag>
      <w:r>
        <w:t xml:space="preserve">, </w:t>
      </w:r>
      <w:smartTag w:uri="urn:schemas-microsoft-com:office:smarttags" w:element="place">
        <w:smartTag w:uri="urn:schemas-microsoft-com:office:smarttags" w:element="State">
          <w:r>
            <w:t>New York</w:t>
          </w:r>
        </w:smartTag>
      </w:smartTag>
      <w:r>
        <w:t>. p. 316-339.</w:t>
      </w:r>
    </w:p>
    <w:p w14:paraId="25FD828F" w14:textId="77777777" w:rsidR="004A3ADB" w:rsidRDefault="004A3ADB">
      <w:pPr>
        <w:jc w:val="both"/>
      </w:pPr>
    </w:p>
    <w:p w14:paraId="09865EA7" w14:textId="77777777" w:rsidR="004A3ADB" w:rsidRDefault="004A3ADB">
      <w:pPr>
        <w:jc w:val="both"/>
      </w:pPr>
      <w:r>
        <w:rPr>
          <w:b/>
        </w:rPr>
        <w:t>G.A. Burdock</w:t>
      </w:r>
      <w:r>
        <w:t xml:space="preserve">, I.G. Carabin, and M.G. Soni. (2001) Safety assessment of beta-nitropropionic acid: A monograph in support of an acceptable daily intake in humans.  </w:t>
      </w:r>
      <w:r>
        <w:rPr>
          <w:i/>
        </w:rPr>
        <w:t>Food Chemistry</w:t>
      </w:r>
      <w:r>
        <w:t xml:space="preserve"> 75(1): 1-27.</w:t>
      </w:r>
    </w:p>
    <w:p w14:paraId="02E9D0B6" w14:textId="77777777" w:rsidR="004A3ADB" w:rsidRDefault="004A3ADB">
      <w:pPr>
        <w:jc w:val="both"/>
      </w:pPr>
    </w:p>
    <w:p w14:paraId="5EF897C1" w14:textId="77777777" w:rsidR="004A3ADB" w:rsidRDefault="004A3ADB">
      <w:pPr>
        <w:jc w:val="both"/>
      </w:pPr>
      <w:r>
        <w:t xml:space="preserve">M.G. Soni, </w:t>
      </w:r>
      <w:r>
        <w:rPr>
          <w:b/>
        </w:rPr>
        <w:t>G.A. Burdock</w:t>
      </w:r>
      <w:r>
        <w:t xml:space="preserve">, S.L. Taylor, and N. Greenberg. (2001) Safety assessment of propyl paraben.  </w:t>
      </w:r>
      <w:r>
        <w:rPr>
          <w:i/>
        </w:rPr>
        <w:t>Food and Chemical Toxicology</w:t>
      </w:r>
      <w:r>
        <w:t xml:space="preserve"> 39:513-532.</w:t>
      </w:r>
    </w:p>
    <w:p w14:paraId="01E2A574" w14:textId="77777777" w:rsidR="004A3ADB" w:rsidRDefault="004A3ADB">
      <w:pPr>
        <w:jc w:val="both"/>
      </w:pPr>
    </w:p>
    <w:p w14:paraId="6EF2118E" w14:textId="77777777" w:rsidR="004A3ADB" w:rsidRDefault="004A3ADB">
      <w:pPr>
        <w:jc w:val="both"/>
      </w:pPr>
      <w:r>
        <w:rPr>
          <w:b/>
        </w:rPr>
        <w:t>G.A. Burdock</w:t>
      </w:r>
      <w:r>
        <w:t xml:space="preserve">, M.G. Soni, and I.G. Carabin. (2001) Evaluation of health aspects of kojic acid in food.  </w:t>
      </w:r>
      <w:r>
        <w:rPr>
          <w:i/>
        </w:rPr>
        <w:t>Regulatory Toxicology and Pharmacology</w:t>
      </w:r>
      <w:r>
        <w:t xml:space="preserve"> 33:80-101.</w:t>
      </w:r>
    </w:p>
    <w:p w14:paraId="57985A31" w14:textId="77777777" w:rsidR="004A3ADB" w:rsidRDefault="004A3ADB">
      <w:pPr>
        <w:jc w:val="both"/>
      </w:pPr>
    </w:p>
    <w:p w14:paraId="0AC8E00C" w14:textId="77777777" w:rsidR="004A3ADB" w:rsidRDefault="004A3ADB">
      <w:pPr>
        <w:jc w:val="both"/>
      </w:pPr>
      <w:r>
        <w:t xml:space="preserve">M.G. Soni, S.A. White, W.G. Flamm, and </w:t>
      </w:r>
      <w:r>
        <w:rPr>
          <w:b/>
        </w:rPr>
        <w:t>G.A. Burdock.</w:t>
      </w:r>
      <w:r>
        <w:t xml:space="preserve"> (2001) Safety evaluation of dietary aluminum.  </w:t>
      </w:r>
      <w:r>
        <w:rPr>
          <w:i/>
        </w:rPr>
        <w:t>Regulatory Toxicology and Pharmacology</w:t>
      </w:r>
      <w:r>
        <w:t xml:space="preserve"> 33:66-79.</w:t>
      </w:r>
    </w:p>
    <w:p w14:paraId="5747E275" w14:textId="77777777" w:rsidR="004A3ADB" w:rsidRDefault="004A3ADB">
      <w:pPr>
        <w:jc w:val="both"/>
      </w:pPr>
    </w:p>
    <w:p w14:paraId="7BC781E2" w14:textId="77777777" w:rsidR="004A3ADB" w:rsidRDefault="004A3ADB">
      <w:pPr>
        <w:jc w:val="both"/>
      </w:pPr>
      <w:r>
        <w:t xml:space="preserve">M.G. Soni, H. Kimura, and </w:t>
      </w:r>
      <w:r>
        <w:rPr>
          <w:b/>
        </w:rPr>
        <w:t>G.A. Burdock.</w:t>
      </w:r>
      <w:r>
        <w:t xml:space="preserve"> (2001) Chronic studies on diacylglycerol oil in rats.  </w:t>
      </w:r>
      <w:r>
        <w:rPr>
          <w:i/>
        </w:rPr>
        <w:t>Food and Chemical Toxicology</w:t>
      </w:r>
      <w:r>
        <w:t xml:space="preserve"> 39:317-329.</w:t>
      </w:r>
    </w:p>
    <w:p w14:paraId="2FCEC412" w14:textId="77777777" w:rsidR="004A3ADB" w:rsidRDefault="004A3ADB">
      <w:pPr>
        <w:jc w:val="both"/>
      </w:pPr>
    </w:p>
    <w:p w14:paraId="2A44C1E1" w14:textId="77777777" w:rsidR="004A3ADB" w:rsidRDefault="004A3ADB">
      <w:pPr>
        <w:jc w:val="both"/>
      </w:pPr>
      <w:r>
        <w:t xml:space="preserve">I.G. Carabin, </w:t>
      </w:r>
      <w:r>
        <w:rPr>
          <w:b/>
        </w:rPr>
        <w:t>G.A. Burdock,</w:t>
      </w:r>
      <w:r>
        <w:t xml:space="preserve"> and C. Chatzidakis. (2000) Safety assessment of </w:t>
      </w:r>
      <w:r>
        <w:rPr>
          <w:i/>
          <w:iCs/>
        </w:rPr>
        <w:t>Panax</w:t>
      </w:r>
      <w:r>
        <w:t xml:space="preserve"> ginseng.  </w:t>
      </w:r>
      <w:r>
        <w:rPr>
          <w:i/>
        </w:rPr>
        <w:t>International Journal of Toxicology</w:t>
      </w:r>
      <w:r>
        <w:t xml:space="preserve"> 19:293-301.</w:t>
      </w:r>
    </w:p>
    <w:p w14:paraId="2ACE9853" w14:textId="77777777" w:rsidR="004A3ADB" w:rsidRDefault="004A3ADB">
      <w:pPr>
        <w:jc w:val="both"/>
      </w:pPr>
    </w:p>
    <w:p w14:paraId="52B67BD9" w14:textId="77777777" w:rsidR="004A3ADB" w:rsidRDefault="004A3ADB">
      <w:pPr>
        <w:jc w:val="both"/>
      </w:pPr>
      <w:r>
        <w:rPr>
          <w:b/>
        </w:rPr>
        <w:t>G.A. Burdock</w:t>
      </w:r>
      <w:r>
        <w:t xml:space="preserve"> and W.G. Flamm. (2000) Review article: Safety assessment of the mycotoxin cyclopiazonic acid.  </w:t>
      </w:r>
      <w:r>
        <w:rPr>
          <w:i/>
        </w:rPr>
        <w:t>International Journal of Toxicology</w:t>
      </w:r>
      <w:r>
        <w:t xml:space="preserve"> 19:195-218.</w:t>
      </w:r>
    </w:p>
    <w:p w14:paraId="3DBA098D" w14:textId="77777777" w:rsidR="004A3ADB" w:rsidRDefault="004A3ADB">
      <w:pPr>
        <w:jc w:val="both"/>
      </w:pPr>
    </w:p>
    <w:p w14:paraId="250D3845" w14:textId="77777777" w:rsidR="004A3ADB" w:rsidRDefault="004A3ADB">
      <w:pPr>
        <w:jc w:val="both"/>
      </w:pPr>
      <w:r>
        <w:rPr>
          <w:b/>
        </w:rPr>
        <w:t>G.A. Burdock</w:t>
      </w:r>
      <w:r>
        <w:t>, W.G. Flamm, and I.G. Carabin. (2000) Toxicity and mutagenicity studies of DN-50000</w:t>
      </w:r>
      <w:r>
        <w:rPr>
          <w:vertAlign w:val="superscript"/>
        </w:rPr>
        <w:t>®</w:t>
      </w:r>
      <w:r>
        <w:t xml:space="preserve"> and RP-1</w:t>
      </w:r>
      <w:r>
        <w:rPr>
          <w:vertAlign w:val="superscript"/>
        </w:rPr>
        <w:t>®</w:t>
      </w:r>
      <w:r>
        <w:t xml:space="preserve"> enzymes.  </w:t>
      </w:r>
      <w:r>
        <w:rPr>
          <w:i/>
        </w:rPr>
        <w:t>Food and Chemical Toxicology</w:t>
      </w:r>
      <w:r>
        <w:t xml:space="preserve"> 38:429-442.</w:t>
      </w:r>
    </w:p>
    <w:p w14:paraId="073484F0" w14:textId="77777777" w:rsidR="004A3ADB" w:rsidRDefault="004A3ADB">
      <w:pPr>
        <w:jc w:val="both"/>
      </w:pPr>
    </w:p>
    <w:p w14:paraId="04DCA4D0" w14:textId="77777777" w:rsidR="004A3ADB" w:rsidRDefault="004A3ADB">
      <w:pPr>
        <w:jc w:val="both"/>
      </w:pPr>
      <w:r>
        <w:rPr>
          <w:b/>
        </w:rPr>
        <w:t>G.A. Burdock.</w:t>
      </w:r>
      <w:r>
        <w:t xml:space="preserve"> (2000) Dietary supplements and lessons to be learned from </w:t>
      </w:r>
      <w:r>
        <w:rPr>
          <w:iCs/>
        </w:rPr>
        <w:t>GRAS</w:t>
      </w:r>
      <w:r>
        <w:rPr>
          <w:i/>
        </w:rPr>
        <w:t xml:space="preserve">.  Journal of Regulatory Toxicology and Pharmacology. </w:t>
      </w:r>
      <w:r>
        <w:t>31:68-76.</w:t>
      </w:r>
    </w:p>
    <w:p w14:paraId="1FAB66D4" w14:textId="77777777" w:rsidR="004A3ADB" w:rsidRDefault="004A3ADB">
      <w:pPr>
        <w:jc w:val="both"/>
      </w:pPr>
    </w:p>
    <w:p w14:paraId="0D948D63" w14:textId="77777777" w:rsidR="004A3ADB" w:rsidRDefault="004A3ADB">
      <w:pPr>
        <w:jc w:val="both"/>
      </w:pPr>
      <w:r>
        <w:rPr>
          <w:b/>
        </w:rPr>
        <w:t>G.A. Burdock</w:t>
      </w:r>
      <w:r>
        <w:t xml:space="preserve"> and W.G. Flamm. (1999) A review of the studies of the safety of polydextrose in food.  </w:t>
      </w:r>
      <w:r>
        <w:rPr>
          <w:i/>
        </w:rPr>
        <w:t>Food and Chemical Toxicology</w:t>
      </w:r>
      <w:r>
        <w:t xml:space="preserve"> 37:233-264.</w:t>
      </w:r>
    </w:p>
    <w:p w14:paraId="1700D58D" w14:textId="77777777" w:rsidR="004A3ADB" w:rsidRDefault="004A3ADB">
      <w:pPr>
        <w:jc w:val="both"/>
      </w:pPr>
    </w:p>
    <w:p w14:paraId="160D39BF" w14:textId="77777777" w:rsidR="004A3ADB" w:rsidRDefault="004A3ADB">
      <w:pPr>
        <w:jc w:val="both"/>
      </w:pPr>
      <w:r>
        <w:rPr>
          <w:b/>
        </w:rPr>
        <w:t>G.A. Burdock.</w:t>
      </w:r>
      <w:r>
        <w:t xml:space="preserve"> (1998) Review of the biologic properties and toxicity of bee propolis</w:t>
      </w:r>
      <w:r>
        <w:rPr>
          <w:i/>
        </w:rPr>
        <w:t xml:space="preserve"> </w:t>
      </w:r>
      <w:r>
        <w:t xml:space="preserve">(propolis).  </w:t>
      </w:r>
      <w:r>
        <w:rPr>
          <w:i/>
        </w:rPr>
        <w:t>Food and Chemical Toxicology</w:t>
      </w:r>
      <w:r>
        <w:t xml:space="preserve"> 36:347-363.</w:t>
      </w:r>
    </w:p>
    <w:p w14:paraId="146D1EB8" w14:textId="77777777" w:rsidR="004A3ADB" w:rsidRDefault="004A3ADB">
      <w:pPr>
        <w:jc w:val="both"/>
      </w:pPr>
    </w:p>
    <w:p w14:paraId="39403383" w14:textId="77777777" w:rsidR="004A3ADB" w:rsidRDefault="004A3ADB">
      <w:pPr>
        <w:jc w:val="both"/>
      </w:pPr>
      <w:r>
        <w:rPr>
          <w:b/>
        </w:rPr>
        <w:t>G.A. Burdock.</w:t>
      </w:r>
      <w:r>
        <w:t xml:space="preserve"> (1997) </w:t>
      </w:r>
      <w:r>
        <w:rPr>
          <w:i/>
          <w:iCs/>
        </w:rPr>
        <w:t>Encyclopedia</w:t>
      </w:r>
      <w:r>
        <w:rPr>
          <w:i/>
        </w:rPr>
        <w:t xml:space="preserve"> of Food and Color Additives</w:t>
      </w:r>
      <w:r>
        <w:t xml:space="preserve">.  Volumes I-III.  CRC Press, </w:t>
      </w:r>
      <w:smartTag w:uri="urn:schemas-microsoft-com:office:smarttags" w:element="place">
        <w:smartTag w:uri="urn:schemas-microsoft-com:office:smarttags" w:element="City">
          <w:r>
            <w:t>Boca Raton</w:t>
          </w:r>
        </w:smartTag>
      </w:smartTag>
      <w:r>
        <w:t>, FL. 3153 pp.</w:t>
      </w:r>
    </w:p>
    <w:p w14:paraId="6F050B0B" w14:textId="77777777" w:rsidR="004A3ADB" w:rsidRDefault="004A3ADB">
      <w:pPr>
        <w:jc w:val="both"/>
      </w:pPr>
    </w:p>
    <w:p w14:paraId="2F8598C3" w14:textId="77777777" w:rsidR="004A3ADB" w:rsidRDefault="004A3ADB">
      <w:pPr>
        <w:jc w:val="both"/>
      </w:pPr>
      <w:r>
        <w:rPr>
          <w:b/>
        </w:rPr>
        <w:t>G.A. Burdock.</w:t>
      </w:r>
      <w:r>
        <w:t xml:space="preserve"> (Ed.) (1995) </w:t>
      </w:r>
      <w:r>
        <w:rPr>
          <w:i/>
          <w:iCs/>
        </w:rPr>
        <w:t xml:space="preserve">Fenaroli’s Handbook of Flavor Ingredients, </w:t>
      </w:r>
      <w:r>
        <w:t>Volume I - Natural</w:t>
      </w:r>
      <w:r>
        <w:rPr>
          <w:i/>
        </w:rPr>
        <w:t xml:space="preserve"> </w:t>
      </w:r>
      <w:r>
        <w:t>Flavoring Ingredients</w:t>
      </w:r>
      <w:r>
        <w:rPr>
          <w:i/>
        </w:rPr>
        <w:t>.</w:t>
      </w:r>
      <w:r>
        <w:t xml:space="preserve">  Third. Edition.  CRC Press, </w:t>
      </w:r>
      <w:smartTag w:uri="urn:schemas-microsoft-com:office:smarttags" w:element="place">
        <w:smartTag w:uri="urn:schemas-microsoft-com:office:smarttags" w:element="City">
          <w:r>
            <w:t>Boca Raton</w:t>
          </w:r>
        </w:smartTag>
      </w:smartTag>
      <w:r>
        <w:t>, FL. pp. 1-350</w:t>
      </w:r>
    </w:p>
    <w:p w14:paraId="33423CBE" w14:textId="77777777" w:rsidR="004A3ADB" w:rsidRDefault="004A3ADB">
      <w:pPr>
        <w:jc w:val="both"/>
      </w:pPr>
    </w:p>
    <w:p w14:paraId="0F211EF1" w14:textId="77777777" w:rsidR="004A3ADB" w:rsidRDefault="004A3ADB">
      <w:pPr>
        <w:jc w:val="both"/>
      </w:pPr>
      <w:r>
        <w:rPr>
          <w:b/>
        </w:rPr>
        <w:t xml:space="preserve">G.A. Burdock, </w:t>
      </w:r>
      <w:r>
        <w:rPr>
          <w:bCs/>
        </w:rPr>
        <w:t>(Ed.)</w:t>
      </w:r>
      <w:r>
        <w:t xml:space="preserve"> (1995) </w:t>
      </w:r>
      <w:r>
        <w:rPr>
          <w:i/>
          <w:iCs/>
        </w:rPr>
        <w:t xml:space="preserve">Fenaroli’s Handbook of Flavor Ingredients, </w:t>
      </w:r>
      <w:r>
        <w:t>Volume II - Synthetic</w:t>
      </w:r>
      <w:r>
        <w:rPr>
          <w:i/>
        </w:rPr>
        <w:t xml:space="preserve"> </w:t>
      </w:r>
      <w:r>
        <w:t xml:space="preserve">Flavoring Ingredients.  Third Edition.  CRC Press, </w:t>
      </w:r>
      <w:smartTag w:uri="urn:schemas-microsoft-com:office:smarttags" w:element="place">
        <w:smartTag w:uri="urn:schemas-microsoft-com:office:smarttags" w:element="City">
          <w:r>
            <w:t>Boca Raton</w:t>
          </w:r>
        </w:smartTag>
      </w:smartTag>
      <w:r>
        <w:t>, FL. pp. 1-990</w:t>
      </w:r>
    </w:p>
    <w:p w14:paraId="04ACB5D5" w14:textId="77777777" w:rsidR="004A3ADB" w:rsidRDefault="004A3ADB">
      <w:pPr>
        <w:jc w:val="both"/>
      </w:pPr>
    </w:p>
    <w:p w14:paraId="70C85B48" w14:textId="77777777" w:rsidR="004A3ADB" w:rsidRDefault="004A3ADB">
      <w:pPr>
        <w:jc w:val="both"/>
      </w:pPr>
      <w:r>
        <w:t xml:space="preserve">F. Kotsonis, </w:t>
      </w:r>
      <w:r>
        <w:rPr>
          <w:b/>
        </w:rPr>
        <w:t>G.A. Burdock,</w:t>
      </w:r>
      <w:r>
        <w:t xml:space="preserve"> and W.G. Flamm. (1995).  Chapter 30: Food Toxicology.  In: </w:t>
      </w:r>
      <w:r>
        <w:rPr>
          <w:i/>
        </w:rPr>
        <w:t>Toxicology: The Basic Science of Poisons</w:t>
      </w:r>
      <w:r>
        <w:t xml:space="preserve">.  </w:t>
      </w:r>
      <w:r w:rsidR="00B65331">
        <w:t>5</w:t>
      </w:r>
      <w:r w:rsidR="00A451CD" w:rsidRPr="00A451CD">
        <w:rPr>
          <w:vertAlign w:val="superscript"/>
        </w:rPr>
        <w:t>th</w:t>
      </w:r>
      <w:r w:rsidR="00A451CD">
        <w:t xml:space="preserve"> edition </w:t>
      </w:r>
      <w:r>
        <w:t xml:space="preserve">C.D. Klaassen (Ed.).  </w:t>
      </w:r>
      <w:smartTag w:uri="urn:schemas-microsoft-com:office:smarttags" w:element="place">
        <w:smartTag w:uri="urn:schemas-microsoft-com:office:smarttags" w:element="City">
          <w:r>
            <w:t>Pergamon Press</w:t>
          </w:r>
        </w:smartTag>
        <w:r>
          <w:t xml:space="preserve">, </w:t>
        </w:r>
        <w:smartTag w:uri="urn:schemas-microsoft-com:office:smarttags" w:element="State">
          <w:r>
            <w:t>New York</w:t>
          </w:r>
        </w:smartTag>
      </w:smartTag>
      <w:r>
        <w:t>.  p. 909-949.</w:t>
      </w:r>
    </w:p>
    <w:p w14:paraId="5162CE1E" w14:textId="77777777" w:rsidR="004A3ADB" w:rsidRDefault="004A3ADB">
      <w:pPr>
        <w:ind w:left="720"/>
        <w:jc w:val="both"/>
      </w:pPr>
    </w:p>
    <w:p w14:paraId="568A4391" w14:textId="77777777" w:rsidR="004A3ADB" w:rsidRDefault="004A3ADB">
      <w:pPr>
        <w:jc w:val="both"/>
      </w:pPr>
      <w:r>
        <w:rPr>
          <w:b/>
        </w:rPr>
        <w:t>G.A. Burdock</w:t>
      </w:r>
      <w:r>
        <w:t xml:space="preserve"> and R.A. Ford. (1992). Safety evaluation of dibenzyl ether as a</w:t>
      </w:r>
      <w:r>
        <w:rPr>
          <w:i/>
        </w:rPr>
        <w:t xml:space="preserve"> </w:t>
      </w:r>
      <w:r>
        <w:t>flavoring ingredient</w:t>
      </w:r>
      <w:r>
        <w:rPr>
          <w:i/>
        </w:rPr>
        <w:t>.</w:t>
      </w:r>
      <w:r>
        <w:t xml:space="preserve">  </w:t>
      </w:r>
      <w:r>
        <w:rPr>
          <w:i/>
        </w:rPr>
        <w:t>Food Chemical Toxicology</w:t>
      </w:r>
      <w:r>
        <w:t xml:space="preserve"> 30 (7): 559-566.</w:t>
      </w:r>
    </w:p>
    <w:p w14:paraId="114EF662" w14:textId="77777777" w:rsidR="004A3ADB" w:rsidRDefault="004A3ADB">
      <w:pPr>
        <w:jc w:val="both"/>
      </w:pPr>
    </w:p>
    <w:p w14:paraId="1D4EC5E0" w14:textId="77777777" w:rsidR="004A3ADB" w:rsidRDefault="004A3ADB">
      <w:pPr>
        <w:jc w:val="both"/>
      </w:pPr>
      <w:r>
        <w:rPr>
          <w:b/>
        </w:rPr>
        <w:t>G.A. Burdock</w:t>
      </w:r>
      <w:r>
        <w:t>, D.H. Pence, and R.A. Ford. (1992).  Safety evaluation of</w:t>
      </w:r>
      <w:r>
        <w:rPr>
          <w:i/>
        </w:rPr>
        <w:t xml:space="preserve"> </w:t>
      </w:r>
      <w:r>
        <w:t>benzophenone</w:t>
      </w:r>
      <w:r>
        <w:rPr>
          <w:i/>
        </w:rPr>
        <w:t>.</w:t>
      </w:r>
      <w:r>
        <w:t xml:space="preserve">  </w:t>
      </w:r>
      <w:r>
        <w:rPr>
          <w:i/>
        </w:rPr>
        <w:t>Food Chemical Toxicology</w:t>
      </w:r>
      <w:r>
        <w:t xml:space="preserve"> 29 (11): 741-750.</w:t>
      </w:r>
    </w:p>
    <w:p w14:paraId="7209E5A8" w14:textId="77777777" w:rsidR="004A3ADB" w:rsidRDefault="004A3ADB">
      <w:pPr>
        <w:jc w:val="both"/>
        <w:rPr>
          <w:b/>
        </w:rPr>
      </w:pPr>
    </w:p>
    <w:p w14:paraId="00BC6295" w14:textId="77777777" w:rsidR="004A3ADB" w:rsidRDefault="004A3ADB">
      <w:pPr>
        <w:jc w:val="both"/>
      </w:pPr>
      <w:r>
        <w:rPr>
          <w:b/>
        </w:rPr>
        <w:t xml:space="preserve">G.A. Burdock. </w:t>
      </w:r>
      <w:r>
        <w:t xml:space="preserve">(Ed.) (1991) </w:t>
      </w:r>
      <w:r>
        <w:rPr>
          <w:i/>
          <w:iCs/>
        </w:rPr>
        <w:t>Flavor</w:t>
      </w:r>
      <w:r>
        <w:rPr>
          <w:i/>
        </w:rPr>
        <w:t xml:space="preserve"> and Fragrance Materials</w:t>
      </w:r>
      <w:r>
        <w:t xml:space="preserve">. Fifth Edition. Allured Publishing Corporation, </w:t>
      </w:r>
      <w:smartTag w:uri="urn:schemas-microsoft-com:office:smarttags" w:element="place">
        <w:smartTag w:uri="urn:schemas-microsoft-com:office:smarttags" w:element="City">
          <w:r>
            <w:t>Wheaton</w:t>
          </w:r>
        </w:smartTag>
        <w:r>
          <w:t xml:space="preserve">, </w:t>
        </w:r>
        <w:smartTag w:uri="urn:schemas-microsoft-com:office:smarttags" w:element="State">
          <w:r>
            <w:t>IL</w:t>
          </w:r>
        </w:smartTag>
      </w:smartTag>
      <w:r>
        <w:t>.</w:t>
      </w:r>
    </w:p>
    <w:p w14:paraId="561EAE0B" w14:textId="77777777" w:rsidR="004A3ADB" w:rsidRDefault="004A3ADB">
      <w:pPr>
        <w:jc w:val="both"/>
        <w:rPr>
          <w:b/>
        </w:rPr>
      </w:pPr>
    </w:p>
    <w:p w14:paraId="7207B383" w14:textId="77777777" w:rsidR="004A3ADB" w:rsidRDefault="004A3ADB">
      <w:pPr>
        <w:jc w:val="both"/>
      </w:pPr>
      <w:r>
        <w:rPr>
          <w:b/>
        </w:rPr>
        <w:t>G.A. Burdock</w:t>
      </w:r>
      <w:r>
        <w:t xml:space="preserve"> and R.A. Ford. (1990) Acute oral toxicity (LD50) study in the rat with isobutyl 3-(2-furypropionate).  </w:t>
      </w:r>
      <w:r w:rsidR="007830B0">
        <w:rPr>
          <w:i/>
          <w:iCs/>
        </w:rPr>
        <w:t>Journal of the American College of Toxicology</w:t>
      </w:r>
      <w:r w:rsidR="007830B0">
        <w:rPr>
          <w:i/>
        </w:rPr>
        <w:t xml:space="preserve">. </w:t>
      </w:r>
      <w:r>
        <w:rPr>
          <w:i/>
        </w:rPr>
        <w:t>Acute</w:t>
      </w:r>
      <w:r>
        <w:t xml:space="preserve"> </w:t>
      </w:r>
      <w:r>
        <w:rPr>
          <w:bCs/>
          <w:i/>
          <w:iCs/>
        </w:rPr>
        <w:t>Toxicolog</w:t>
      </w:r>
      <w:r>
        <w:rPr>
          <w:b/>
          <w:bCs/>
          <w:i/>
          <w:iCs/>
        </w:rPr>
        <w:t>y</w:t>
      </w:r>
      <w:r>
        <w:t xml:space="preserve"> </w:t>
      </w:r>
      <w:r>
        <w:rPr>
          <w:i/>
        </w:rPr>
        <w:t>Data</w:t>
      </w:r>
      <w:r>
        <w:t xml:space="preserve"> 1(1): 1.</w:t>
      </w:r>
    </w:p>
    <w:p w14:paraId="2C7E93E4" w14:textId="77777777" w:rsidR="004A3ADB" w:rsidRDefault="004A3ADB">
      <w:pPr>
        <w:jc w:val="both"/>
      </w:pPr>
    </w:p>
    <w:p w14:paraId="0EFC4981" w14:textId="77777777" w:rsidR="004A3ADB" w:rsidRDefault="004A3ADB">
      <w:pPr>
        <w:jc w:val="both"/>
      </w:pPr>
      <w:r>
        <w:rPr>
          <w:b/>
        </w:rPr>
        <w:t xml:space="preserve">G.A. Burdock </w:t>
      </w:r>
      <w:r>
        <w:rPr>
          <w:bCs/>
        </w:rPr>
        <w:t>and</w:t>
      </w:r>
      <w:r>
        <w:t xml:space="preserve"> R.A. Ford. (1990) Acute oral toxicity (LD50) study in the rat with 3-benzyl-4-heptanone.  </w:t>
      </w:r>
      <w:r w:rsidR="007830B0">
        <w:rPr>
          <w:i/>
          <w:iCs/>
        </w:rPr>
        <w:t>Journal of the American College of Toxicology</w:t>
      </w:r>
      <w:r w:rsidR="007830B0">
        <w:rPr>
          <w:i/>
        </w:rPr>
        <w:t xml:space="preserve">. </w:t>
      </w:r>
      <w:r>
        <w:rPr>
          <w:i/>
        </w:rPr>
        <w:t>Acute Toxicology Data</w:t>
      </w:r>
      <w:r>
        <w:t xml:space="preserve"> 1(1): 2.</w:t>
      </w:r>
    </w:p>
    <w:p w14:paraId="7F9C8BC3" w14:textId="77777777" w:rsidR="004A3ADB" w:rsidRDefault="004A3ADB">
      <w:pPr>
        <w:jc w:val="both"/>
      </w:pPr>
    </w:p>
    <w:p w14:paraId="33AAB6FF" w14:textId="77777777" w:rsidR="004A3ADB" w:rsidRDefault="004A3ADB">
      <w:pPr>
        <w:jc w:val="both"/>
      </w:pPr>
      <w:r>
        <w:rPr>
          <w:b/>
        </w:rPr>
        <w:t xml:space="preserve">G.A. Burdock </w:t>
      </w:r>
      <w:r>
        <w:rPr>
          <w:bCs/>
        </w:rPr>
        <w:t>and</w:t>
      </w:r>
      <w:r>
        <w:t xml:space="preserve"> R.A. Ford. (1990) Acute oral toxicity (LD50) study in the rat with 2-methyl-3-(2-furyl) acrolein.  </w:t>
      </w:r>
      <w:r w:rsidR="007830B0">
        <w:rPr>
          <w:i/>
          <w:iCs/>
        </w:rPr>
        <w:t>Journal of the American College of Toxicology</w:t>
      </w:r>
      <w:r w:rsidR="007830B0">
        <w:rPr>
          <w:i/>
        </w:rPr>
        <w:t xml:space="preserve">. </w:t>
      </w:r>
      <w:r>
        <w:rPr>
          <w:i/>
        </w:rPr>
        <w:t>Acute Toxicology Data</w:t>
      </w:r>
      <w:r>
        <w:t xml:space="preserve"> 1(1): 3.</w:t>
      </w:r>
    </w:p>
    <w:p w14:paraId="373B118E" w14:textId="77777777" w:rsidR="004A3ADB" w:rsidRDefault="004A3ADB">
      <w:pPr>
        <w:jc w:val="both"/>
        <w:rPr>
          <w:b/>
        </w:rPr>
      </w:pPr>
    </w:p>
    <w:p w14:paraId="701D41E9" w14:textId="77777777" w:rsidR="004A3ADB" w:rsidRDefault="004A3ADB">
      <w:pPr>
        <w:jc w:val="both"/>
      </w:pPr>
      <w:r>
        <w:rPr>
          <w:b/>
        </w:rPr>
        <w:t xml:space="preserve">G.A. Burdock </w:t>
      </w:r>
      <w:r>
        <w:rPr>
          <w:bCs/>
        </w:rPr>
        <w:t>and</w:t>
      </w:r>
      <w:r>
        <w:t xml:space="preserve"> R.A. Ford. (1990) Acute oral toxicity (LD50) study in the rat with 2-mercaptomethylpyrazine.  </w:t>
      </w:r>
      <w:r w:rsidR="007830B0">
        <w:rPr>
          <w:i/>
          <w:iCs/>
        </w:rPr>
        <w:t>Journal of the American College of Toxicology</w:t>
      </w:r>
      <w:r w:rsidR="007830B0">
        <w:rPr>
          <w:i/>
        </w:rPr>
        <w:t xml:space="preserve">. </w:t>
      </w:r>
      <w:r>
        <w:rPr>
          <w:i/>
        </w:rPr>
        <w:t>Acute Toxicology Data</w:t>
      </w:r>
      <w:r>
        <w:t xml:space="preserve"> 1(1): 4.</w:t>
      </w:r>
    </w:p>
    <w:p w14:paraId="2D7672DE" w14:textId="77777777" w:rsidR="004A3ADB" w:rsidRDefault="004A3ADB">
      <w:pPr>
        <w:jc w:val="both"/>
      </w:pPr>
    </w:p>
    <w:p w14:paraId="342185CB" w14:textId="77777777" w:rsidR="004A3ADB" w:rsidRDefault="004A3ADB">
      <w:pPr>
        <w:jc w:val="both"/>
      </w:pPr>
      <w:r>
        <w:rPr>
          <w:b/>
        </w:rPr>
        <w:t xml:space="preserve">G.A. Burdock </w:t>
      </w:r>
      <w:r>
        <w:rPr>
          <w:bCs/>
        </w:rPr>
        <w:t>and</w:t>
      </w:r>
      <w:r>
        <w:t xml:space="preserve"> R.A. Ford. (1990) Acute oral toxicity (LD50) study in the rat with 2,5-diethyltetrahydrofuran.  </w:t>
      </w:r>
      <w:r w:rsidR="007830B0">
        <w:rPr>
          <w:i/>
          <w:iCs/>
        </w:rPr>
        <w:t>Journal of the American College of Toxicology</w:t>
      </w:r>
      <w:r w:rsidR="007830B0">
        <w:rPr>
          <w:i/>
        </w:rPr>
        <w:t xml:space="preserve">. </w:t>
      </w:r>
      <w:r>
        <w:rPr>
          <w:i/>
        </w:rPr>
        <w:t>Acute Toxicology Data</w:t>
      </w:r>
      <w:r>
        <w:t xml:space="preserve"> 1(1): 5.</w:t>
      </w:r>
    </w:p>
    <w:p w14:paraId="051679BE" w14:textId="77777777" w:rsidR="004A3ADB" w:rsidRDefault="004A3ADB">
      <w:pPr>
        <w:jc w:val="both"/>
      </w:pPr>
    </w:p>
    <w:p w14:paraId="4A491BF4" w14:textId="77777777" w:rsidR="004A3ADB" w:rsidRDefault="004A3ADB">
      <w:pPr>
        <w:jc w:val="both"/>
      </w:pPr>
      <w:r>
        <w:rPr>
          <w:b/>
        </w:rPr>
        <w:t xml:space="preserve">G.A. Burdock </w:t>
      </w:r>
      <w:r>
        <w:rPr>
          <w:bCs/>
        </w:rPr>
        <w:t>and</w:t>
      </w:r>
      <w:r>
        <w:t xml:space="preserve"> R.A. Ford. (1990) Acute oral toxicity (LD50) study in the rat with 2,5-dimethylpyrole.  </w:t>
      </w:r>
      <w:r w:rsidR="007830B0">
        <w:rPr>
          <w:i/>
          <w:iCs/>
        </w:rPr>
        <w:t>Journal of the American College of Toxicology</w:t>
      </w:r>
      <w:r w:rsidR="007830B0">
        <w:rPr>
          <w:i/>
        </w:rPr>
        <w:t xml:space="preserve">. </w:t>
      </w:r>
      <w:r>
        <w:rPr>
          <w:i/>
        </w:rPr>
        <w:t>Acute Toxicology Data</w:t>
      </w:r>
      <w:r>
        <w:t xml:space="preserve"> 1(1): 6.</w:t>
      </w:r>
    </w:p>
    <w:p w14:paraId="71C246BD" w14:textId="77777777" w:rsidR="004A3ADB" w:rsidRDefault="004A3ADB">
      <w:pPr>
        <w:jc w:val="both"/>
      </w:pPr>
    </w:p>
    <w:p w14:paraId="4520BE77" w14:textId="77777777" w:rsidR="004A3ADB" w:rsidRDefault="004A3ADB">
      <w:pPr>
        <w:jc w:val="both"/>
      </w:pPr>
      <w:r>
        <w:rPr>
          <w:b/>
        </w:rPr>
        <w:t>G.A. Burdock</w:t>
      </w:r>
      <w:r>
        <w:t xml:space="preserve"> and R.A. Ford. (1990) Acute oral toxicity (LD50) study in the rat with difurfuryl ether.  </w:t>
      </w:r>
      <w:r w:rsidR="007830B0">
        <w:rPr>
          <w:i/>
          <w:iCs/>
        </w:rPr>
        <w:t>Journal of the American College of Toxicology</w:t>
      </w:r>
      <w:r w:rsidR="007830B0">
        <w:rPr>
          <w:i/>
        </w:rPr>
        <w:t xml:space="preserve">. </w:t>
      </w:r>
      <w:r>
        <w:rPr>
          <w:i/>
        </w:rPr>
        <w:t>Acute Toxicology Data</w:t>
      </w:r>
      <w:r>
        <w:t xml:space="preserve"> 1(2): 93-94.</w:t>
      </w:r>
    </w:p>
    <w:p w14:paraId="1437B42C" w14:textId="77777777" w:rsidR="004A3ADB" w:rsidRDefault="004A3ADB">
      <w:pPr>
        <w:jc w:val="both"/>
      </w:pPr>
    </w:p>
    <w:p w14:paraId="3807C6C3" w14:textId="77777777" w:rsidR="004A3ADB" w:rsidRDefault="004A3ADB">
      <w:pPr>
        <w:jc w:val="both"/>
      </w:pPr>
      <w:r>
        <w:rPr>
          <w:b/>
        </w:rPr>
        <w:t xml:space="preserve">G.A. Burdock </w:t>
      </w:r>
      <w:r>
        <w:rPr>
          <w:bCs/>
        </w:rPr>
        <w:t>and</w:t>
      </w:r>
      <w:r>
        <w:t xml:space="preserve"> R.A. Ford. (1990) Acute oral toxicity (LD50) study in the rat with phenoxyacetic acid.  </w:t>
      </w:r>
      <w:r w:rsidR="007830B0">
        <w:rPr>
          <w:i/>
          <w:iCs/>
        </w:rPr>
        <w:t>Journal of the American College of Toxicology</w:t>
      </w:r>
      <w:r w:rsidR="007830B0">
        <w:rPr>
          <w:i/>
        </w:rPr>
        <w:t xml:space="preserve">. </w:t>
      </w:r>
      <w:r>
        <w:rPr>
          <w:i/>
        </w:rPr>
        <w:t>Acute Toxicology Data</w:t>
      </w:r>
      <w:r>
        <w:t xml:space="preserve"> 1(2): 94-95.</w:t>
      </w:r>
    </w:p>
    <w:p w14:paraId="1D610B52" w14:textId="77777777" w:rsidR="004A3ADB" w:rsidRDefault="004A3ADB">
      <w:pPr>
        <w:jc w:val="both"/>
      </w:pPr>
    </w:p>
    <w:p w14:paraId="2EFC1285" w14:textId="77777777" w:rsidR="004A3ADB" w:rsidRDefault="004A3ADB">
      <w:pPr>
        <w:jc w:val="both"/>
      </w:pPr>
      <w:r>
        <w:rPr>
          <w:b/>
        </w:rPr>
        <w:t>G.A. Burdock</w:t>
      </w:r>
      <w:r>
        <w:t xml:space="preserve"> and R.A. Ford. (1990) Acute oral toxicity (LD50) study in the rat with 4,5-dimethylthiazole.  </w:t>
      </w:r>
      <w:r>
        <w:rPr>
          <w:i/>
        </w:rPr>
        <w:t>Acute Toxicology Data</w:t>
      </w:r>
      <w:r>
        <w:t xml:space="preserve"> 1(2): 95-96.</w:t>
      </w:r>
    </w:p>
    <w:p w14:paraId="175F47F8" w14:textId="77777777" w:rsidR="004A3ADB" w:rsidRDefault="004A3ADB">
      <w:pPr>
        <w:jc w:val="both"/>
      </w:pPr>
    </w:p>
    <w:p w14:paraId="3D58ABCB" w14:textId="77777777" w:rsidR="004A3ADB" w:rsidRDefault="004A3ADB">
      <w:pPr>
        <w:jc w:val="both"/>
      </w:pPr>
      <w:r>
        <w:rPr>
          <w:b/>
        </w:rPr>
        <w:t>G.A. Burdock</w:t>
      </w:r>
      <w:r>
        <w:t xml:space="preserve"> and R.A. Ford. (1990) Acute oral toxicity (LD50) study in the rat with 3-methyl-4-phenyl-3-buten-2-one.  </w:t>
      </w:r>
      <w:r w:rsidR="007830B0">
        <w:rPr>
          <w:i/>
          <w:iCs/>
        </w:rPr>
        <w:t xml:space="preserve">Journal of the American College of Toxicology. </w:t>
      </w:r>
      <w:r>
        <w:rPr>
          <w:i/>
        </w:rPr>
        <w:t>Acute Toxicology Data</w:t>
      </w:r>
      <w:r>
        <w:t xml:space="preserve"> 1(2): 96-97.</w:t>
      </w:r>
    </w:p>
    <w:p w14:paraId="0DC35527" w14:textId="77777777" w:rsidR="004A3ADB" w:rsidRDefault="004A3ADB">
      <w:pPr>
        <w:jc w:val="both"/>
      </w:pPr>
    </w:p>
    <w:p w14:paraId="19A67ACF" w14:textId="77777777" w:rsidR="004A3ADB" w:rsidRDefault="004A3ADB">
      <w:pPr>
        <w:jc w:val="both"/>
      </w:pPr>
      <w:r>
        <w:rPr>
          <w:b/>
        </w:rPr>
        <w:t xml:space="preserve">G.A. Burdock </w:t>
      </w:r>
      <w:r>
        <w:rPr>
          <w:bCs/>
        </w:rPr>
        <w:t>and</w:t>
      </w:r>
      <w:r>
        <w:t xml:space="preserve"> R.A. Ford. (1990) Acute oral toxicity (LD50) study in the rat with 3-(2-furylacrolein).  </w:t>
      </w:r>
      <w:r w:rsidR="007830B0">
        <w:rPr>
          <w:i/>
          <w:iCs/>
        </w:rPr>
        <w:t>Journal of the American College of Toxicology</w:t>
      </w:r>
      <w:r w:rsidR="007830B0">
        <w:rPr>
          <w:i/>
        </w:rPr>
        <w:t xml:space="preserve">. </w:t>
      </w:r>
      <w:r>
        <w:rPr>
          <w:i/>
        </w:rPr>
        <w:t>Acute Toxicology Data</w:t>
      </w:r>
      <w:r>
        <w:t xml:space="preserve"> 1(2): 97-98.</w:t>
      </w:r>
    </w:p>
    <w:p w14:paraId="22C20F2C" w14:textId="77777777" w:rsidR="004A3ADB" w:rsidRDefault="004A3ADB">
      <w:pPr>
        <w:jc w:val="both"/>
      </w:pPr>
    </w:p>
    <w:p w14:paraId="09CCD8C3" w14:textId="77777777" w:rsidR="004A3ADB" w:rsidRDefault="004A3ADB">
      <w:pPr>
        <w:jc w:val="both"/>
      </w:pPr>
      <w:r>
        <w:rPr>
          <w:b/>
        </w:rPr>
        <w:t>G.A. Burdock</w:t>
      </w:r>
      <w:r>
        <w:t>, B.M. Wagner, R.L. Smith, I.C. Munro, and P.M. Newberne. (1990) Recent progress in the consideration of flavoring ingredients under the food</w:t>
      </w:r>
      <w:r>
        <w:rPr>
          <w:i/>
        </w:rPr>
        <w:t xml:space="preserve"> </w:t>
      </w:r>
      <w:r>
        <w:t xml:space="preserve">additives amendment. 15. GRAS substances.  </w:t>
      </w:r>
      <w:r>
        <w:rPr>
          <w:i/>
        </w:rPr>
        <w:t>Food Technology</w:t>
      </w:r>
      <w:r>
        <w:t xml:space="preserve"> 44(2): 78, 80, 82, 84 &amp; 86.</w:t>
      </w:r>
    </w:p>
    <w:p w14:paraId="12A47926" w14:textId="77777777" w:rsidR="004A3ADB" w:rsidRDefault="004A3ADB">
      <w:pPr>
        <w:jc w:val="both"/>
      </w:pPr>
    </w:p>
    <w:p w14:paraId="4AC86525" w14:textId="77777777" w:rsidR="004A3ADB" w:rsidRDefault="004A3ADB">
      <w:pPr>
        <w:jc w:val="both"/>
      </w:pPr>
      <w:r>
        <w:rPr>
          <w:b/>
        </w:rPr>
        <w:t>G.A. Burdock,</w:t>
      </w:r>
      <w:r>
        <w:t xml:space="preserve"> and R.L. Hall. (1989) Pro-active flavor safety evaluation and</w:t>
      </w:r>
      <w:r>
        <w:rPr>
          <w:i/>
        </w:rPr>
        <w:t xml:space="preserve"> </w:t>
      </w:r>
      <w:r>
        <w:t xml:space="preserve">management.  In: </w:t>
      </w:r>
      <w:r>
        <w:rPr>
          <w:i/>
        </w:rPr>
        <w:t>Trends in Food Product Development,</w:t>
      </w:r>
      <w:r>
        <w:t xml:space="preserve"> </w:t>
      </w:r>
      <w:r>
        <w:rPr>
          <w:i/>
          <w:iCs/>
        </w:rPr>
        <w:t xml:space="preserve">Seventh World Congress of Food Science and </w:t>
      </w:r>
      <w:smartTag w:uri="urn:schemas-microsoft-com:office:smarttags" w:element="place">
        <w:smartTag w:uri="urn:schemas-microsoft-com:office:smarttags" w:element="City">
          <w:r>
            <w:rPr>
              <w:i/>
              <w:iCs/>
            </w:rPr>
            <w:t>Technology</w:t>
          </w:r>
        </w:smartTag>
        <w:r>
          <w:rPr>
            <w:i/>
            <w:iCs/>
          </w:rPr>
          <w:t xml:space="preserve">, </w:t>
        </w:r>
        <w:smartTag w:uri="urn:schemas-microsoft-com:office:smarttags" w:element="country-region">
          <w:r>
            <w:rPr>
              <w:i/>
              <w:iCs/>
            </w:rPr>
            <w:t>Singapore</w:t>
          </w:r>
        </w:smartTag>
      </w:smartTag>
      <w:r>
        <w:rPr>
          <w:i/>
          <w:iCs/>
        </w:rPr>
        <w:t>, October 1987</w:t>
      </w:r>
      <w:r>
        <w:t xml:space="preserve">.  A.H. Ghee, T.C. Yam and C. Tan. (Eds.).   Singapore Institute of Food Science and </w:t>
      </w:r>
      <w:smartTag w:uri="urn:schemas-microsoft-com:office:smarttags" w:element="place">
        <w:smartTag w:uri="urn:schemas-microsoft-com:office:smarttags" w:element="City">
          <w:r>
            <w:t>Technology</w:t>
          </w:r>
        </w:smartTag>
        <w:r>
          <w:t xml:space="preserve">, </w:t>
        </w:r>
        <w:smartTag w:uri="urn:schemas-microsoft-com:office:smarttags" w:element="country-region">
          <w:r>
            <w:t>Singapore</w:t>
          </w:r>
        </w:smartTag>
      </w:smartTag>
      <w:r>
        <w:t>. p. 359-366.</w:t>
      </w:r>
    </w:p>
    <w:p w14:paraId="04DD1B14" w14:textId="77777777" w:rsidR="004A3ADB" w:rsidRDefault="004A3ADB">
      <w:pPr>
        <w:jc w:val="both"/>
        <w:rPr>
          <w:b/>
        </w:rPr>
      </w:pPr>
    </w:p>
    <w:p w14:paraId="3164918D" w14:textId="77777777" w:rsidR="004A3ADB" w:rsidRDefault="004A3ADB">
      <w:pPr>
        <w:jc w:val="both"/>
        <w:rPr>
          <w:b/>
        </w:rPr>
      </w:pPr>
      <w:r>
        <w:rPr>
          <w:b/>
        </w:rPr>
        <w:t>G.A. Burdock</w:t>
      </w:r>
      <w:r>
        <w:t>, R.A. Ford, A.M. Bottomley, and D.M. John. (1987).  An evaluation of</w:t>
      </w:r>
      <w:r>
        <w:rPr>
          <w:i/>
        </w:rPr>
        <w:t xml:space="preserve"> </w:t>
      </w:r>
      <w:r>
        <w:t xml:space="preserve">the teratogenic potential of orally administered Phenylethyl Alcohol (PEA).  </w:t>
      </w:r>
      <w:r>
        <w:rPr>
          <w:i/>
        </w:rPr>
        <w:t>The Toxicologist</w:t>
      </w:r>
      <w:r>
        <w:t xml:space="preserve"> 7(1): 176.</w:t>
      </w:r>
    </w:p>
    <w:p w14:paraId="7A30AC67" w14:textId="77777777" w:rsidR="004A3ADB" w:rsidRDefault="004A3ADB">
      <w:pPr>
        <w:jc w:val="both"/>
        <w:rPr>
          <w:b/>
        </w:rPr>
      </w:pPr>
    </w:p>
    <w:p w14:paraId="3852F7FC" w14:textId="77777777" w:rsidR="004A3ADB" w:rsidRDefault="004A3ADB">
      <w:pPr>
        <w:jc w:val="both"/>
      </w:pPr>
      <w:r>
        <w:rPr>
          <w:b/>
        </w:rPr>
        <w:t>G.A. Burdock</w:t>
      </w:r>
      <w:r>
        <w:t>, R.H. Cox, S.L. Morseth, and L.W. Smith. (1986).  Teratogenicity study of  4-Nitro-N-Methylphthalimide (4-NPI).</w:t>
      </w:r>
      <w:r>
        <w:rPr>
          <w:i/>
        </w:rPr>
        <w:t xml:space="preserve"> </w:t>
      </w:r>
      <w:r>
        <w:t xml:space="preserve"> </w:t>
      </w:r>
      <w:r>
        <w:rPr>
          <w:i/>
        </w:rPr>
        <w:t>The Toxicologist</w:t>
      </w:r>
      <w:r>
        <w:t xml:space="preserve"> 6(1): 94.</w:t>
      </w:r>
    </w:p>
    <w:p w14:paraId="62004F18" w14:textId="77777777" w:rsidR="004A3ADB" w:rsidRDefault="004A3ADB">
      <w:pPr>
        <w:jc w:val="both"/>
      </w:pPr>
    </w:p>
    <w:p w14:paraId="40E72FAC" w14:textId="77777777" w:rsidR="004A3ADB" w:rsidRDefault="004A3ADB">
      <w:pPr>
        <w:jc w:val="both"/>
      </w:pPr>
      <w:r>
        <w:rPr>
          <w:b/>
        </w:rPr>
        <w:t>G.A. Burdock</w:t>
      </w:r>
      <w:r>
        <w:t>, B.A. Kulwich, R.D. Alsakar, and P.M. Marshall. (1984).  90-Day dog</w:t>
      </w:r>
      <w:r>
        <w:rPr>
          <w:i/>
        </w:rPr>
        <w:t xml:space="preserve"> </w:t>
      </w:r>
      <w:r>
        <w:rPr>
          <w:iCs/>
        </w:rPr>
        <w:t>s</w:t>
      </w:r>
      <w:r>
        <w:t>tudy:  Caprolactam</w:t>
      </w:r>
      <w:r>
        <w:rPr>
          <w:i/>
        </w:rPr>
        <w:t>.</w:t>
      </w:r>
      <w:r>
        <w:t xml:space="preserve">  In </w:t>
      </w:r>
      <w:r>
        <w:rPr>
          <w:i/>
        </w:rPr>
        <w:t>Proceedings of a Symposium on an Industry Approach to Chemical Risk Assessment:</w:t>
      </w:r>
      <w:r>
        <w:t xml:space="preserve"> </w:t>
      </w:r>
      <w:r>
        <w:rPr>
          <w:i/>
          <w:iCs/>
        </w:rPr>
        <w:t>Caprolactam and related compounds as a case study</w:t>
      </w:r>
      <w:r>
        <w:t xml:space="preserve">, May 15-17, 1984.  Industrial Health Foundation, </w:t>
      </w:r>
      <w:smartTag w:uri="urn:schemas-microsoft-com:office:smarttags" w:element="place">
        <w:smartTag w:uri="urn:schemas-microsoft-com:office:smarttags" w:element="City">
          <w:r>
            <w:t>Pittsburgh</w:t>
          </w:r>
        </w:smartTag>
        <w:r>
          <w:t xml:space="preserve">, </w:t>
        </w:r>
        <w:smartTag w:uri="urn:schemas-microsoft-com:office:smarttags" w:element="State">
          <w:r>
            <w:t>PA.</w:t>
          </w:r>
        </w:smartTag>
      </w:smartTag>
    </w:p>
    <w:p w14:paraId="001CBF2B" w14:textId="77777777" w:rsidR="004A3ADB" w:rsidRDefault="004A3ADB">
      <w:pPr>
        <w:jc w:val="both"/>
      </w:pPr>
    </w:p>
    <w:p w14:paraId="69DE7463" w14:textId="77777777" w:rsidR="004A3ADB" w:rsidRDefault="004A3ADB">
      <w:pPr>
        <w:jc w:val="both"/>
      </w:pPr>
      <w:r>
        <w:t xml:space="preserve">J.A. Trutter, F.E. Reno, </w:t>
      </w:r>
      <w:r>
        <w:rPr>
          <w:b/>
        </w:rPr>
        <w:t>G.A. Burdock,</w:t>
      </w:r>
      <w:r>
        <w:t xml:space="preserve"> and D.W. Korte, Jr. (1984).  Fertility study</w:t>
      </w:r>
      <w:r>
        <w:rPr>
          <w:i/>
        </w:rPr>
        <w:t xml:space="preserve"> </w:t>
      </w:r>
      <w:r>
        <w:t>with a candidate antimalarial drug in the rat</w:t>
      </w:r>
      <w:r>
        <w:rPr>
          <w:i/>
        </w:rPr>
        <w:t>.</w:t>
      </w:r>
      <w:r>
        <w:t xml:space="preserve">  </w:t>
      </w:r>
      <w:r>
        <w:rPr>
          <w:i/>
        </w:rPr>
        <w:t xml:space="preserve">Journal of the </w:t>
      </w:r>
      <w:smartTag w:uri="urn:schemas-microsoft-com:office:smarttags" w:element="place">
        <w:smartTag w:uri="urn:schemas-microsoft-com:office:smarttags" w:element="PlaceName">
          <w:r>
            <w:rPr>
              <w:i/>
            </w:rPr>
            <w:t>American</w:t>
          </w:r>
        </w:smartTag>
        <w:r>
          <w:rPr>
            <w:i/>
          </w:rPr>
          <w:t xml:space="preserve"> </w:t>
        </w:r>
        <w:smartTag w:uri="urn:schemas-microsoft-com:office:smarttags" w:element="PlaceType">
          <w:r>
            <w:rPr>
              <w:i/>
            </w:rPr>
            <w:t>College</w:t>
          </w:r>
        </w:smartTag>
      </w:smartTag>
      <w:r>
        <w:rPr>
          <w:i/>
        </w:rPr>
        <w:t xml:space="preserve"> of Toxicology</w:t>
      </w:r>
      <w:r>
        <w:t xml:space="preserve"> 3:172.</w:t>
      </w:r>
    </w:p>
    <w:p w14:paraId="1623FAC5" w14:textId="77777777" w:rsidR="00856E8D" w:rsidRDefault="00856E8D">
      <w:pPr>
        <w:jc w:val="both"/>
      </w:pPr>
    </w:p>
    <w:p w14:paraId="7D5822A4" w14:textId="77777777" w:rsidR="00856E8D" w:rsidRDefault="00856E8D" w:rsidP="00856E8D">
      <w:pPr>
        <w:jc w:val="both"/>
      </w:pPr>
      <w:r w:rsidRPr="001432A4">
        <w:rPr>
          <w:b/>
          <w:bCs/>
        </w:rPr>
        <w:t>Burdock, G.A.,</w:t>
      </w:r>
      <w:r>
        <w:t xml:space="preserve"> Wolfe, G.W., Hepner, K.E., Alsaker, R.D., Koka, M., </w:t>
      </w:r>
      <w:r w:rsidR="001432A4">
        <w:t xml:space="preserve">and </w:t>
      </w:r>
      <w:r>
        <w:t xml:space="preserve">Phipps, R.B. </w:t>
      </w:r>
      <w:r w:rsidR="001432A4">
        <w:t xml:space="preserve">(1984). </w:t>
      </w:r>
      <w:r>
        <w:t>Oncogenicity study in rats. Diflubenzuron.</w:t>
      </w:r>
      <w:r w:rsidR="001432A4">
        <w:t xml:space="preserve"> </w:t>
      </w:r>
      <w:r>
        <w:t>Unpublished report from Hazleton Labs., Project No. 553-122.</w:t>
      </w:r>
      <w:r w:rsidR="001432A4">
        <w:t xml:space="preserve">  </w:t>
      </w:r>
      <w:r>
        <w:t>Submitted to WHO by Duphar.</w:t>
      </w:r>
      <w:r w:rsidR="001432A4">
        <w:t xml:space="preserve"> </w:t>
      </w:r>
      <w:r w:rsidR="003E2089">
        <w:t>(</w:t>
      </w:r>
      <w:hyperlink r:id="rId17" w:history="1">
        <w:r w:rsidR="001432A4">
          <w:rPr>
            <w:rStyle w:val="Hyperlink"/>
          </w:rPr>
          <w:t>721. Diflubenzuron (Pesticide residues in food: 1985 evaluations Part II Toxicology) (inchem.org)</w:t>
        </w:r>
      </w:hyperlink>
      <w:r w:rsidR="001432A4">
        <w:t xml:space="preserve"> (site accessed 18May2021)</w:t>
      </w:r>
    </w:p>
    <w:p w14:paraId="3935EDEE" w14:textId="77777777" w:rsidR="007830B0" w:rsidRDefault="007830B0" w:rsidP="00856E8D">
      <w:pPr>
        <w:jc w:val="both"/>
      </w:pPr>
    </w:p>
    <w:p w14:paraId="64F5A324" w14:textId="77777777" w:rsidR="007830B0" w:rsidRDefault="007830B0" w:rsidP="007830B0">
      <w:pPr>
        <w:jc w:val="both"/>
      </w:pPr>
      <w:r>
        <w:t xml:space="preserve">Reno, F.E., </w:t>
      </w:r>
      <w:r w:rsidRPr="007830B0">
        <w:rPr>
          <w:b/>
          <w:bCs/>
        </w:rPr>
        <w:t>Burdock, G.A.,</w:t>
      </w:r>
      <w:r>
        <w:t xml:space="preserve"> Serota, D.G., Voelker, R.W., Alsaker, R.D.,</w:t>
      </w:r>
      <w:r w:rsidRPr="007830B0">
        <w:t xml:space="preserve"> </w:t>
      </w:r>
      <w:r>
        <w:t>Milad, G.M. &amp; Zurek, E.K. (1981). Subchronic toxicity study in rats. Phaltan: Final Report. Report from Hazelton Laboratories               America, Inc. submitted by Chevron Chemical Co. to WHO. (Unpublished). (</w:t>
      </w:r>
      <w:hyperlink r:id="rId18" w:history="1">
        <w:r>
          <w:rPr>
            <w:rStyle w:val="Hyperlink"/>
          </w:rPr>
          <w:t>704. Folpet (Pesticide residues in food: 1984 evaluations) (inchem.org)</w:t>
        </w:r>
      </w:hyperlink>
      <w:r>
        <w:t xml:space="preserve"> (Site accessed 18May2021).</w:t>
      </w:r>
    </w:p>
    <w:p w14:paraId="3E809A8F" w14:textId="77777777" w:rsidR="00A839F0" w:rsidRDefault="00A839F0" w:rsidP="007830B0">
      <w:pPr>
        <w:jc w:val="both"/>
      </w:pPr>
    </w:p>
    <w:p w14:paraId="66B62ACD" w14:textId="77777777" w:rsidR="00A839F0" w:rsidRDefault="00A839F0" w:rsidP="007830B0">
      <w:pPr>
        <w:jc w:val="both"/>
      </w:pPr>
      <w:r w:rsidRPr="00A839F0">
        <w:rPr>
          <w:b/>
          <w:bCs/>
        </w:rPr>
        <w:t>Burdock, G.A.</w:t>
      </w:r>
      <w:r>
        <w:t xml:space="preserve"> (1981) Two-year chronic oral toxicity study in albino rats with technical CGA 15324. Unpublished report No. 483-134 from Hazleton, Inc., Vienna, Virginia, USA. Submitted to WHO by Syngenta Crop Protection, Greensboro, North Carolina, USA. (</w:t>
      </w:r>
      <w:hyperlink r:id="rId19" w:history="1">
        <w:r>
          <w:rPr>
            <w:rStyle w:val="Hyperlink"/>
          </w:rPr>
          <w:t>Pesticide residues in food — 2007: Toxicological evaluations (inchem.org)</w:t>
        </w:r>
      </w:hyperlink>
      <w:r>
        <w:t xml:space="preserve"> (site accessed 18May2021)</w:t>
      </w:r>
    </w:p>
    <w:p w14:paraId="7594E5EB" w14:textId="77777777" w:rsidR="00A839F0" w:rsidRDefault="00A839F0" w:rsidP="007830B0">
      <w:pPr>
        <w:jc w:val="both"/>
      </w:pPr>
    </w:p>
    <w:p w14:paraId="6C455457" w14:textId="77777777" w:rsidR="00A839F0" w:rsidRDefault="00A839F0" w:rsidP="007830B0">
      <w:pPr>
        <w:jc w:val="both"/>
      </w:pPr>
      <w:r w:rsidRPr="00A839F0">
        <w:rPr>
          <w:b/>
          <w:bCs/>
        </w:rPr>
        <w:t>Burdock, G.A</w:t>
      </w:r>
      <w:r>
        <w:t>. (1981) Twenty-four month carcinogenicity study in mice with technical CGA 15324. Unpublished report No. 483-133 from Hazleton Inc., Vienna, Virginia, USA. Submitted to WHO by Syngenta Crop Protection, Greensboro, North Carolina, USA. (</w:t>
      </w:r>
      <w:hyperlink r:id="rId20" w:history="1">
        <w:r>
          <w:rPr>
            <w:rStyle w:val="Hyperlink"/>
          </w:rPr>
          <w:t>Pesticide residues in food — 2007: Toxicological evaluations (inchem.org)</w:t>
        </w:r>
      </w:hyperlink>
      <w:r>
        <w:t xml:space="preserve"> (site accessed 18May2021)</w:t>
      </w:r>
    </w:p>
    <w:p w14:paraId="3AC18411" w14:textId="77777777" w:rsidR="006A6446" w:rsidRDefault="006A6446">
      <w:pPr>
        <w:jc w:val="both"/>
      </w:pPr>
    </w:p>
    <w:p w14:paraId="2CF460C3" w14:textId="77777777" w:rsidR="006A6446" w:rsidRDefault="006A6446" w:rsidP="006A6446">
      <w:pPr>
        <w:jc w:val="both"/>
      </w:pPr>
      <w:r w:rsidRPr="00856E8D">
        <w:rPr>
          <w:b/>
          <w:bCs/>
        </w:rPr>
        <w:t>Burdock, G.A</w:t>
      </w:r>
      <w:r>
        <w:t xml:space="preserve">. </w:t>
      </w:r>
      <w:r>
        <w:rPr>
          <w:i/>
          <w:iCs/>
        </w:rPr>
        <w:t xml:space="preserve">et al., </w:t>
      </w:r>
      <w:r>
        <w:t xml:space="preserve">(1980). Ninety-day subchronic toxicity study in mice:  diflubenzuron technical. Hazleton Project no. 533-120. (Unpublished). As reported in IPCS Inchem Pesticide Residues in Food, 1981. </w:t>
      </w:r>
      <w:r w:rsidR="003E2089">
        <w:t>(</w:t>
      </w:r>
      <w:hyperlink r:id="rId21" w:history="1">
        <w:r>
          <w:rPr>
            <w:rStyle w:val="Hyperlink"/>
          </w:rPr>
          <w:t>547. Diflubenzuron (Pesticide residues in food: 1981 evaluations) (inchem.org)</w:t>
        </w:r>
      </w:hyperlink>
      <w:r>
        <w:t xml:space="preserve"> (site accessed 15May2021)</w:t>
      </w:r>
    </w:p>
    <w:p w14:paraId="3630D17D" w14:textId="77777777" w:rsidR="003E2089" w:rsidRDefault="003E2089" w:rsidP="006A6446">
      <w:pPr>
        <w:jc w:val="both"/>
      </w:pPr>
    </w:p>
    <w:p w14:paraId="09E1682E" w14:textId="77777777" w:rsidR="003E2089" w:rsidRDefault="003E2089" w:rsidP="003E2089">
      <w:pPr>
        <w:jc w:val="both"/>
      </w:pPr>
      <w:r w:rsidRPr="003E2089">
        <w:rPr>
          <w:b/>
          <w:bCs/>
        </w:rPr>
        <w:lastRenderedPageBreak/>
        <w:t>Burdock, G.A.,</w:t>
      </w:r>
      <w:r>
        <w:t xml:space="preserve"> Weatherholtz, W.M., Alsaker, R.D., Brown, H.R., Dawkins, B.G., Voelker, R.W., Dawkins, K.K. and Marshall, P.M. (1980). Subchronic toxicity study in dogs - CGA-72662 technical – final report. Unpublished report, project no. 483-180 from Hazleton Laboratories America, Vienna, VA, USA. Submitted to WHO by CIBA-GEIGY Ltd., Basle, Switzerland. (</w:t>
      </w:r>
      <w:hyperlink r:id="rId22" w:history="1">
        <w:r>
          <w:rPr>
            <w:rStyle w:val="Hyperlink"/>
          </w:rPr>
          <w:t>807. Cyromazine (Pesticide residues in food: 1990 evaluations Toxicology) (inchem.org)</w:t>
        </w:r>
      </w:hyperlink>
      <w:r>
        <w:t xml:space="preserve"> (site accessed 18May2021)</w:t>
      </w:r>
    </w:p>
    <w:p w14:paraId="27664FEE" w14:textId="77777777" w:rsidR="006A6446" w:rsidRDefault="006A6446" w:rsidP="006A6446">
      <w:pPr>
        <w:jc w:val="both"/>
      </w:pPr>
    </w:p>
    <w:p w14:paraId="1B151F2D" w14:textId="77777777" w:rsidR="006A6446" w:rsidRPr="006A6446" w:rsidRDefault="006A6446" w:rsidP="006A6446">
      <w:pPr>
        <w:jc w:val="both"/>
      </w:pPr>
      <w:r w:rsidRPr="00856E8D">
        <w:rPr>
          <w:b/>
          <w:bCs/>
        </w:rPr>
        <w:t>Burdock, G.A.</w:t>
      </w:r>
      <w:r>
        <w:t xml:space="preserve"> </w:t>
      </w:r>
      <w:r>
        <w:rPr>
          <w:i/>
          <w:iCs/>
        </w:rPr>
        <w:t xml:space="preserve">et al. </w:t>
      </w:r>
      <w:r>
        <w:t xml:space="preserve">(1980). Subchronic dietary toxicity study in rats, diflubenzuron.               Hazleton Project no. 533-119. (Unpublished). As reported in IPCS Inchem Pesticide Residues in Food, 1981. </w:t>
      </w:r>
      <w:r w:rsidR="003E2089">
        <w:t>(</w:t>
      </w:r>
      <w:hyperlink r:id="rId23" w:history="1">
        <w:r>
          <w:rPr>
            <w:rStyle w:val="Hyperlink"/>
          </w:rPr>
          <w:t>547. Diflubenzuron (Pesticide residues in food: 1981 evaluations) (inchem.org)</w:t>
        </w:r>
      </w:hyperlink>
      <w:r>
        <w:t xml:space="preserve"> (site accessed 15May2021)</w:t>
      </w:r>
    </w:p>
    <w:p w14:paraId="1459C04A" w14:textId="77777777" w:rsidR="004A3ADB" w:rsidRDefault="004A3ADB">
      <w:pPr>
        <w:jc w:val="both"/>
        <w:rPr>
          <w:b/>
        </w:rPr>
      </w:pPr>
    </w:p>
    <w:p w14:paraId="5232A089" w14:textId="77777777" w:rsidR="004A3ADB" w:rsidRDefault="004A3ADB">
      <w:pPr>
        <w:jc w:val="both"/>
      </w:pPr>
      <w:r>
        <w:rPr>
          <w:b/>
        </w:rPr>
        <w:t>G.A. Burdock</w:t>
      </w:r>
      <w:r>
        <w:t>, R. B. Hackett, and L.W. Masten. (1980). A comparison of hepatic</w:t>
      </w:r>
      <w:r>
        <w:rPr>
          <w:i/>
        </w:rPr>
        <w:t xml:space="preserve"> </w:t>
      </w:r>
      <w:r>
        <w:rPr>
          <w:iCs/>
        </w:rPr>
        <w:t>m</w:t>
      </w:r>
      <w:r>
        <w:t xml:space="preserve">icrosomal enzyme induction by methadone, phenobarbital and 3-methylcholanthrene in the mouse.  </w:t>
      </w:r>
      <w:r>
        <w:rPr>
          <w:i/>
        </w:rPr>
        <w:t>Biochemical Pharmacology</w:t>
      </w:r>
      <w:r>
        <w:t xml:space="preserve"> 28:3476-3482.</w:t>
      </w:r>
    </w:p>
    <w:p w14:paraId="7B4596CF" w14:textId="77777777" w:rsidR="004A3ADB" w:rsidRDefault="004A3ADB">
      <w:pPr>
        <w:jc w:val="both"/>
      </w:pPr>
    </w:p>
    <w:p w14:paraId="37B78ABF" w14:textId="77777777" w:rsidR="004A3ADB" w:rsidRDefault="004A3ADB">
      <w:pPr>
        <w:jc w:val="both"/>
      </w:pPr>
      <w:r>
        <w:t xml:space="preserve">J.C. Kapeghian, </w:t>
      </w:r>
      <w:r>
        <w:rPr>
          <w:b/>
        </w:rPr>
        <w:t>G.A. Burdock,</w:t>
      </w:r>
      <w:r>
        <w:t xml:space="preserve"> and L.W. Masten. (1980).  The effect of the route of</w:t>
      </w:r>
      <w:r>
        <w:rPr>
          <w:i/>
        </w:rPr>
        <w:t xml:space="preserve"> </w:t>
      </w:r>
      <w:r>
        <w:rPr>
          <w:iCs/>
        </w:rPr>
        <w:t>a</w:t>
      </w:r>
      <w:r>
        <w:t>dministration of microsomal enzyme induction following repeated methadone</w:t>
      </w:r>
      <w:r>
        <w:rPr>
          <w:i/>
        </w:rPr>
        <w:t xml:space="preserve"> </w:t>
      </w:r>
      <w:r>
        <w:rPr>
          <w:iCs/>
        </w:rPr>
        <w:t>a</w:t>
      </w:r>
      <w:r>
        <w:t>dministration in the mouse</w:t>
      </w:r>
      <w:r>
        <w:rPr>
          <w:i/>
        </w:rPr>
        <w:t xml:space="preserve">. </w:t>
      </w:r>
      <w:r>
        <w:t xml:space="preserve"> </w:t>
      </w:r>
      <w:r>
        <w:rPr>
          <w:i/>
        </w:rPr>
        <w:t>Biochemical Pharmacology</w:t>
      </w:r>
      <w:r>
        <w:t xml:space="preserve"> 28:3021-3025.</w:t>
      </w:r>
    </w:p>
    <w:p w14:paraId="17528B7E" w14:textId="77777777" w:rsidR="004A3ADB" w:rsidRDefault="004A3ADB">
      <w:pPr>
        <w:jc w:val="both"/>
      </w:pPr>
    </w:p>
    <w:p w14:paraId="54BE2CE6" w14:textId="77777777" w:rsidR="004A3ADB" w:rsidRDefault="004A3ADB">
      <w:pPr>
        <w:tabs>
          <w:tab w:val="left" w:pos="-1440"/>
        </w:tabs>
        <w:ind w:hanging="720"/>
        <w:jc w:val="both"/>
      </w:pPr>
      <w:r>
        <w:rPr>
          <w:b/>
        </w:rPr>
        <w:tab/>
        <w:t>G.A. Burdock.</w:t>
      </w:r>
      <w:r w:rsidR="00C45815">
        <w:t xml:space="preserve"> (1980). </w:t>
      </w:r>
      <w:r>
        <w:t xml:space="preserve">Some Toxic Effects of Diethanolamine in the Neonatal Rat.  Doctoral Dissertation. </w:t>
      </w:r>
      <w:smartTag w:uri="urn:schemas-microsoft-com:office:smarttags" w:element="PlaceType">
        <w:r>
          <w:t>School</w:t>
        </w:r>
      </w:smartTag>
      <w:r>
        <w:t xml:space="preserve"> of </w:t>
      </w:r>
      <w:smartTag w:uri="urn:schemas-microsoft-com:office:smarttags" w:element="PlaceName">
        <w:r>
          <w:t>Pharmacy</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Mississippi</w:t>
          </w:r>
        </w:smartTag>
      </w:smartTag>
      <w:r>
        <w:t>.</w:t>
      </w:r>
    </w:p>
    <w:p w14:paraId="1ECD6260" w14:textId="77777777" w:rsidR="004A3ADB" w:rsidRDefault="004A3ADB">
      <w:pPr>
        <w:jc w:val="both"/>
      </w:pPr>
    </w:p>
    <w:p w14:paraId="4843C927" w14:textId="77777777" w:rsidR="004A3ADB" w:rsidRDefault="004A3ADB">
      <w:pPr>
        <w:jc w:val="both"/>
      </w:pPr>
      <w:r>
        <w:t xml:space="preserve">J.C. Kapeghian, </w:t>
      </w:r>
      <w:r>
        <w:rPr>
          <w:b/>
        </w:rPr>
        <w:t>G.A. Burdock,</w:t>
      </w:r>
      <w:r>
        <w:t xml:space="preserve"> and L.W. Masten. (1977). Effect of the route of</w:t>
      </w:r>
      <w:r>
        <w:rPr>
          <w:i/>
        </w:rPr>
        <w:t xml:space="preserve"> </w:t>
      </w:r>
      <w:r>
        <w:rPr>
          <w:iCs/>
        </w:rPr>
        <w:t>a</w:t>
      </w:r>
      <w:r>
        <w:t>dministration on microsomal enzyme induction following repeated</w:t>
      </w:r>
      <w:r>
        <w:rPr>
          <w:i/>
        </w:rPr>
        <w:t xml:space="preserve"> </w:t>
      </w:r>
      <w:r>
        <w:rPr>
          <w:iCs/>
        </w:rPr>
        <w:t>a</w:t>
      </w:r>
      <w:r>
        <w:t>dministration of methadone in the mouse</w:t>
      </w:r>
      <w:r>
        <w:rPr>
          <w:i/>
        </w:rPr>
        <w:t>.</w:t>
      </w:r>
      <w:r>
        <w:t xml:space="preserve"> </w:t>
      </w:r>
      <w:r>
        <w:rPr>
          <w:i/>
        </w:rPr>
        <w:t>Toxicology and Applied Pharmacology</w:t>
      </w:r>
      <w:r>
        <w:t xml:space="preserve"> 41:159.</w:t>
      </w:r>
    </w:p>
    <w:p w14:paraId="6B88B38F" w14:textId="77777777" w:rsidR="004A3ADB" w:rsidRDefault="004A3ADB">
      <w:pPr>
        <w:jc w:val="both"/>
      </w:pPr>
    </w:p>
    <w:p w14:paraId="765D5F58" w14:textId="77777777" w:rsidR="004A3ADB" w:rsidRDefault="004A3ADB">
      <w:pPr>
        <w:jc w:val="both"/>
      </w:pPr>
      <w:r>
        <w:rPr>
          <w:b/>
        </w:rPr>
        <w:t>G.A. Burdock</w:t>
      </w:r>
      <w:r>
        <w:t>, R. B. Hackett, and L.W. Masten. (1976). Dose-response relationship</w:t>
      </w:r>
      <w:r>
        <w:rPr>
          <w:i/>
        </w:rPr>
        <w:t xml:space="preserve"> </w:t>
      </w:r>
      <w:r>
        <w:t xml:space="preserve">of oral methadone administration and liver microsomal enzyme activity.  </w:t>
      </w:r>
      <w:r>
        <w:rPr>
          <w:i/>
        </w:rPr>
        <w:t>Federation Proceedings</w:t>
      </w:r>
      <w:r>
        <w:t xml:space="preserve"> 35:469.</w:t>
      </w:r>
    </w:p>
    <w:p w14:paraId="771FB078" w14:textId="77777777" w:rsidR="004A3ADB" w:rsidRDefault="004A3ADB">
      <w:pPr>
        <w:jc w:val="both"/>
      </w:pPr>
    </w:p>
    <w:p w14:paraId="15C1F564" w14:textId="77777777" w:rsidR="004A3ADB" w:rsidRDefault="004A3ADB">
      <w:pPr>
        <w:jc w:val="both"/>
      </w:pPr>
      <w:r>
        <w:t xml:space="preserve">J.D. Catravas, I.W. Waters, </w:t>
      </w:r>
      <w:r>
        <w:rPr>
          <w:b/>
        </w:rPr>
        <w:t>G.A. Burdock,</w:t>
      </w:r>
      <w:r w:rsidR="002E55CE">
        <w:t xml:space="preserve"> and W.M. Davis. (1975). </w:t>
      </w:r>
      <w:r>
        <w:t>Haloperidol and</w:t>
      </w:r>
      <w:r>
        <w:rPr>
          <w:i/>
        </w:rPr>
        <w:t xml:space="preserve"> </w:t>
      </w:r>
      <w:r>
        <w:rPr>
          <w:iCs/>
        </w:rPr>
        <w:t>p</w:t>
      </w:r>
      <w:r>
        <w:t xml:space="preserve">ropanolol in the treatment of acute amphetamine intoxication in the dog.  </w:t>
      </w:r>
      <w:r>
        <w:rPr>
          <w:i/>
        </w:rPr>
        <w:t>Toxicology and Applied Pharmacology</w:t>
      </w:r>
      <w:r>
        <w:t xml:space="preserve"> 33:185.</w:t>
      </w:r>
    </w:p>
    <w:p w14:paraId="4CEFB24D" w14:textId="77777777" w:rsidR="004A3ADB" w:rsidRDefault="004A3ADB">
      <w:pPr>
        <w:jc w:val="both"/>
      </w:pPr>
    </w:p>
    <w:p w14:paraId="22981DEC" w14:textId="77777777" w:rsidR="004A3ADB" w:rsidRDefault="004A3ADB">
      <w:pPr>
        <w:pStyle w:val="Heading4"/>
        <w:tabs>
          <w:tab w:val="clear" w:pos="3814"/>
          <w:tab w:val="center" w:pos="4320"/>
        </w:tabs>
        <w:rPr>
          <w:bCs w:val="0"/>
        </w:rPr>
      </w:pPr>
      <w:r>
        <w:rPr>
          <w:bCs w:val="0"/>
        </w:rPr>
        <w:t>REPORTS</w:t>
      </w:r>
    </w:p>
    <w:p w14:paraId="40C0BA6E" w14:textId="77777777" w:rsidR="004A3ADB" w:rsidRDefault="004A3ADB">
      <w:pPr>
        <w:tabs>
          <w:tab w:val="center" w:pos="4320"/>
        </w:tabs>
        <w:jc w:val="both"/>
        <w:rPr>
          <w:b/>
        </w:rPr>
      </w:pPr>
    </w:p>
    <w:p w14:paraId="3CBCE3AE" w14:textId="77777777" w:rsidR="004A3ADB" w:rsidRDefault="004A3ADB">
      <w:pPr>
        <w:jc w:val="both"/>
      </w:pPr>
      <w:r>
        <w:rPr>
          <w:b/>
        </w:rPr>
        <w:t>G.A. Burdock.</w:t>
      </w:r>
      <w:r w:rsidR="00B65331">
        <w:t xml:space="preserve"> (1993). </w:t>
      </w:r>
      <w:r>
        <w:t>High Dose Irradiation of Food.  Report submitted to the Food Safety Unit, World Health Organization.</w:t>
      </w:r>
    </w:p>
    <w:p w14:paraId="35775C42" w14:textId="77777777" w:rsidR="004A3ADB" w:rsidRDefault="004A3ADB">
      <w:pPr>
        <w:jc w:val="both"/>
      </w:pPr>
    </w:p>
    <w:p w14:paraId="3F1B25D8" w14:textId="77777777" w:rsidR="004A3ADB" w:rsidRDefault="004A3ADB">
      <w:pPr>
        <w:jc w:val="both"/>
      </w:pPr>
      <w:r>
        <w:t xml:space="preserve">W.G. Flamm, P. Lombardo, A. Forbes, W. Nichols, J.B. Little, </w:t>
      </w:r>
      <w:r>
        <w:rPr>
          <w:b/>
        </w:rPr>
        <w:t>G.A. Burdock,</w:t>
      </w:r>
      <w:r>
        <w:t xml:space="preserve"> and J.A. Flamm. </w:t>
      </w:r>
    </w:p>
    <w:p w14:paraId="0F87AF75" w14:textId="77777777" w:rsidR="004A3ADB" w:rsidRDefault="004A3ADB">
      <w:pPr>
        <w:tabs>
          <w:tab w:val="center" w:pos="4320"/>
        </w:tabs>
        <w:jc w:val="both"/>
      </w:pPr>
      <w:r>
        <w:t>(1992). Review of the wholesomeness of irradiated food</w:t>
      </w:r>
      <w:r>
        <w:rPr>
          <w:i/>
        </w:rPr>
        <w:t xml:space="preserve">.  </w:t>
      </w:r>
      <w:r>
        <w:t>Report submitted to the Food Safety Unit, World Health Organization.</w:t>
      </w:r>
    </w:p>
    <w:p w14:paraId="6362C2C4" w14:textId="77777777" w:rsidR="004A3ADB" w:rsidRDefault="004A3ADB">
      <w:pPr>
        <w:jc w:val="both"/>
      </w:pPr>
    </w:p>
    <w:p w14:paraId="5ED6B9EF" w14:textId="77777777" w:rsidR="004A3ADB" w:rsidRDefault="004A3ADB">
      <w:pPr>
        <w:jc w:val="both"/>
      </w:pPr>
      <w:r>
        <w:t>Dr. Bu</w:t>
      </w:r>
      <w:r w:rsidR="00736D61">
        <w:t xml:space="preserve">rdock </w:t>
      </w:r>
      <w:r w:rsidR="00413637">
        <w:t>i</w:t>
      </w:r>
      <w:r w:rsidR="00736D61">
        <w:t>s the author of approximately 300</w:t>
      </w:r>
      <w:r>
        <w:t xml:space="preserve"> technical reports while serving as a consultant and a scientist </w:t>
      </w:r>
      <w:r w:rsidR="00736D61">
        <w:t xml:space="preserve">at Burdock Group and </w:t>
      </w:r>
      <w:r>
        <w:t>for the Flavor and Extract Manufacturers' Association, Hazleton Laboratories and American Cyanamid.  The content of</w:t>
      </w:r>
      <w:r w:rsidR="006A6446">
        <w:t xml:space="preserve"> the majority of</w:t>
      </w:r>
      <w:r>
        <w:t xml:space="preserve"> these reports is proprietary and confidential to the sponsoring </w:t>
      </w:r>
      <w:r w:rsidR="00C42396">
        <w:t xml:space="preserve">companies and </w:t>
      </w:r>
      <w:r>
        <w:t>organizations.</w:t>
      </w:r>
    </w:p>
    <w:p w14:paraId="6EA7F2C4" w14:textId="77777777" w:rsidR="004A3ADB" w:rsidRDefault="004A3ADB">
      <w:pPr>
        <w:jc w:val="both"/>
      </w:pPr>
    </w:p>
    <w:p w14:paraId="3C194D74" w14:textId="77777777" w:rsidR="004A3ADB" w:rsidRDefault="004A3ADB">
      <w:pPr>
        <w:jc w:val="both"/>
      </w:pPr>
    </w:p>
    <w:p w14:paraId="31BD258C" w14:textId="77777777" w:rsidR="004A3ADB" w:rsidRDefault="004A3ADB">
      <w:pPr>
        <w:pStyle w:val="Heading4"/>
        <w:tabs>
          <w:tab w:val="clear" w:pos="3814"/>
        </w:tabs>
      </w:pPr>
      <w:r>
        <w:lastRenderedPageBreak/>
        <w:t>INVITED PRESENTATIONS AND ABSTRACTS</w:t>
      </w:r>
    </w:p>
    <w:p w14:paraId="40562D7F" w14:textId="77777777" w:rsidR="005D3C62" w:rsidRDefault="005D3C62" w:rsidP="00E5450E">
      <w:pPr>
        <w:rPr>
          <w:b/>
        </w:rPr>
      </w:pPr>
    </w:p>
    <w:p w14:paraId="451C3F79" w14:textId="77777777" w:rsidR="00593270" w:rsidRDefault="00593270" w:rsidP="00E5450E">
      <w:pPr>
        <w:rPr>
          <w:bCs/>
        </w:rPr>
      </w:pPr>
      <w:r>
        <w:rPr>
          <w:b/>
        </w:rPr>
        <w:t xml:space="preserve">G.A. Burdock. </w:t>
      </w:r>
      <w:r w:rsidRPr="00593270">
        <w:rPr>
          <w:bCs/>
          <w:i/>
          <w:iCs/>
        </w:rPr>
        <w:t>Unconventional Stratagems for GRAS of Unconventional and Novel Food Ingredients: Insects As A Possible Source of Food</w:t>
      </w:r>
      <w:r>
        <w:rPr>
          <w:bCs/>
          <w:i/>
          <w:iCs/>
        </w:rPr>
        <w:t xml:space="preserve">. </w:t>
      </w:r>
      <w:r>
        <w:rPr>
          <w:bCs/>
        </w:rPr>
        <w:t>Presented at the Institute of Food Technology, New Orleans, LA, June 5</w:t>
      </w:r>
      <w:r w:rsidR="00B029C5">
        <w:rPr>
          <w:bCs/>
        </w:rPr>
        <w:t>,</w:t>
      </w:r>
      <w:r>
        <w:rPr>
          <w:bCs/>
        </w:rPr>
        <w:t xml:space="preserve"> 2019.</w:t>
      </w:r>
    </w:p>
    <w:p w14:paraId="67BBD2BB" w14:textId="77777777" w:rsidR="00593270" w:rsidRDefault="00593270" w:rsidP="00E5450E">
      <w:pPr>
        <w:rPr>
          <w:bCs/>
        </w:rPr>
      </w:pPr>
    </w:p>
    <w:p w14:paraId="2B903E9B" w14:textId="77777777" w:rsidR="00593270" w:rsidRPr="00B40E85" w:rsidRDefault="00593270" w:rsidP="00E5450E">
      <w:pPr>
        <w:rPr>
          <w:bCs/>
        </w:rPr>
      </w:pPr>
      <w:r>
        <w:rPr>
          <w:b/>
        </w:rPr>
        <w:t xml:space="preserve">G.A. Burdock. </w:t>
      </w:r>
      <w:r w:rsidR="00B40E85">
        <w:rPr>
          <w:bCs/>
          <w:i/>
          <w:iCs/>
        </w:rPr>
        <w:t xml:space="preserve">Nutraceutical and Functional Food Regulations. </w:t>
      </w:r>
      <w:r w:rsidR="00B40E85">
        <w:rPr>
          <w:bCs/>
        </w:rPr>
        <w:t>Presented at the Institute of Food Technology, New Orleans, LA, June 4, 2019.</w:t>
      </w:r>
    </w:p>
    <w:p w14:paraId="57BE7EA6" w14:textId="77777777" w:rsidR="00593270" w:rsidRDefault="00593270" w:rsidP="00E5450E">
      <w:pPr>
        <w:rPr>
          <w:b/>
        </w:rPr>
      </w:pPr>
    </w:p>
    <w:p w14:paraId="420D84F0" w14:textId="77777777" w:rsidR="00AB511C" w:rsidRPr="00AB511C" w:rsidRDefault="00AB511C" w:rsidP="00E5450E">
      <w:r>
        <w:rPr>
          <w:b/>
        </w:rPr>
        <w:t xml:space="preserve">G.A. Burdock. </w:t>
      </w:r>
      <w:r>
        <w:rPr>
          <w:i/>
        </w:rPr>
        <w:t xml:space="preserve">The US FDA Approach to the Regulation of Feed Ingredients. </w:t>
      </w:r>
      <w:r>
        <w:t>Presented at the Management Forum Conference, London, UK, December, 2017</w:t>
      </w:r>
    </w:p>
    <w:p w14:paraId="1BB1D4D7" w14:textId="77777777" w:rsidR="00AB511C" w:rsidRDefault="00AB511C" w:rsidP="00E5450E">
      <w:pPr>
        <w:rPr>
          <w:b/>
        </w:rPr>
      </w:pPr>
    </w:p>
    <w:p w14:paraId="103EF3EE" w14:textId="77777777" w:rsidR="00EA69CC" w:rsidRPr="00EA69CC" w:rsidRDefault="00EA69CC" w:rsidP="00E5450E">
      <w:r>
        <w:rPr>
          <w:b/>
        </w:rPr>
        <w:t xml:space="preserve">G.A. Burdock. </w:t>
      </w:r>
      <w:r>
        <w:rPr>
          <w:i/>
        </w:rPr>
        <w:t xml:space="preserve">The US FDA Approach to the Regulation of Feed Ingredients. </w:t>
      </w:r>
      <w:r>
        <w:t>Presented at the Management Forum Conference, London, UK, December 9, 2016.</w:t>
      </w:r>
    </w:p>
    <w:p w14:paraId="5A20B14C" w14:textId="77777777" w:rsidR="00EA69CC" w:rsidRDefault="00EA69CC" w:rsidP="00E5450E">
      <w:pPr>
        <w:rPr>
          <w:b/>
        </w:rPr>
      </w:pPr>
    </w:p>
    <w:p w14:paraId="333EA786" w14:textId="77777777" w:rsidR="00E5450E" w:rsidRPr="00E5450E" w:rsidRDefault="00E5450E" w:rsidP="00E5450E">
      <w:pPr>
        <w:rPr>
          <w:b/>
        </w:rPr>
      </w:pPr>
      <w:r>
        <w:rPr>
          <w:b/>
        </w:rPr>
        <w:t xml:space="preserve">G.A. Burdock. </w:t>
      </w:r>
      <w:r w:rsidRPr="00F11C76">
        <w:rPr>
          <w:i/>
        </w:rPr>
        <w:t>Food Ingredient Safety and Regulatory Compliance</w:t>
      </w:r>
      <w:r>
        <w:t xml:space="preserve">.  Presented at the Food and Drug Law Institute’s Introduction </w:t>
      </w:r>
      <w:r w:rsidR="00EA69CC">
        <w:t>to Food Law course. Chicago, IL</w:t>
      </w:r>
      <w:r>
        <w:t>, July 28, 2016.</w:t>
      </w:r>
    </w:p>
    <w:p w14:paraId="05AD7D46" w14:textId="77777777" w:rsidR="00E5450E" w:rsidRDefault="00E5450E" w:rsidP="00E5450E"/>
    <w:p w14:paraId="6BABA5BE" w14:textId="77777777" w:rsidR="00E5450E" w:rsidRPr="00E5450E" w:rsidRDefault="00E5450E" w:rsidP="00E5450E">
      <w:r>
        <w:t xml:space="preserve">L. Dolan and </w:t>
      </w:r>
      <w:r>
        <w:rPr>
          <w:b/>
        </w:rPr>
        <w:t>G.A. Burdock.</w:t>
      </w:r>
      <w:r>
        <w:t xml:space="preserve"> </w:t>
      </w:r>
      <w:r w:rsidRPr="00E5450E">
        <w:rPr>
          <w:i/>
        </w:rPr>
        <w:t xml:space="preserve">FDA’s Un-Guidelines on Medical Food </w:t>
      </w:r>
      <w:r>
        <w:rPr>
          <w:i/>
        </w:rPr>
        <w:t xml:space="preserve">- </w:t>
      </w:r>
      <w:r w:rsidRPr="00E5450E">
        <w:rPr>
          <w:i/>
          <w:iCs/>
        </w:rPr>
        <w:t xml:space="preserve">FDA’s Attempts to Limit the Development of Medical Foods as Foods </w:t>
      </w:r>
      <w:r w:rsidRPr="00E5450E">
        <w:rPr>
          <w:i/>
        </w:rPr>
        <w:t>per se</w:t>
      </w:r>
      <w:r>
        <w:rPr>
          <w:i/>
        </w:rPr>
        <w:t xml:space="preserve">. </w:t>
      </w:r>
      <w:r>
        <w:t>Presented at the Institute of Food Technology Meeting Chicago, IL, July 19, 2016.</w:t>
      </w:r>
    </w:p>
    <w:p w14:paraId="33025685" w14:textId="77777777" w:rsidR="00E5450E" w:rsidRDefault="00E5450E" w:rsidP="00E5450E">
      <w:pPr>
        <w:rPr>
          <w:b/>
        </w:rPr>
      </w:pPr>
    </w:p>
    <w:p w14:paraId="7BBE06C0" w14:textId="77777777" w:rsidR="00E5450E" w:rsidRDefault="00E5450E" w:rsidP="00E5450E">
      <w:r>
        <w:rPr>
          <w:b/>
        </w:rPr>
        <w:t xml:space="preserve">G.A. Burdock. </w:t>
      </w:r>
      <w:r w:rsidRPr="00E5450E">
        <w:rPr>
          <w:i/>
        </w:rPr>
        <w:t>Nutraceuticals and Functional Food Regulations in the United States With a Special Emphasis on New Dietary Ingredient (NDI) and Generally Recognized as Safe (GRAS)</w:t>
      </w:r>
      <w:r>
        <w:t xml:space="preserve"> Presented at the Institute of Food Technology Meeting, Chicago, IL, July 18, 2016</w:t>
      </w:r>
      <w:r w:rsidR="005D3C62">
        <w:t>.</w:t>
      </w:r>
    </w:p>
    <w:p w14:paraId="4415FD2B" w14:textId="77777777" w:rsidR="005D3C62" w:rsidRDefault="005D3C62" w:rsidP="00E5450E"/>
    <w:p w14:paraId="1A9E398F" w14:textId="77777777" w:rsidR="005D3C62" w:rsidRPr="005D3C62" w:rsidRDefault="005D3C62" w:rsidP="00E5450E">
      <w:r>
        <w:rPr>
          <w:b/>
        </w:rPr>
        <w:t xml:space="preserve">G.A. Burdock. </w:t>
      </w:r>
      <w:r>
        <w:rPr>
          <w:i/>
        </w:rPr>
        <w:t xml:space="preserve">A Convulsive Change in Pet Food (and Animal Feed) Regulation.  </w:t>
      </w:r>
      <w:r>
        <w:t>Presented at the 1</w:t>
      </w:r>
      <w:r w:rsidRPr="005D3C62">
        <w:rPr>
          <w:vertAlign w:val="superscript"/>
        </w:rPr>
        <w:t>st</w:t>
      </w:r>
      <w:r>
        <w:t xml:space="preserve"> Annual Food Litigation Insurance ExecuSummit. February 3, 2016</w:t>
      </w:r>
    </w:p>
    <w:p w14:paraId="4312DBBF" w14:textId="77777777" w:rsidR="001606F7" w:rsidRDefault="001606F7">
      <w:pPr>
        <w:rPr>
          <w:b/>
        </w:rPr>
      </w:pPr>
    </w:p>
    <w:p w14:paraId="4584FC16" w14:textId="77777777" w:rsidR="00B96FFD" w:rsidRDefault="00B96FFD" w:rsidP="00B96FFD">
      <w:pPr>
        <w:autoSpaceDE w:val="0"/>
        <w:autoSpaceDN w:val="0"/>
        <w:adjustRightInd w:val="0"/>
      </w:pPr>
      <w:r w:rsidRPr="00BA3178">
        <w:rPr>
          <w:b/>
        </w:rPr>
        <w:t>G.A. Burdock.</w:t>
      </w:r>
      <w:r>
        <w:t xml:space="preserve"> </w:t>
      </w:r>
      <w:r>
        <w:rPr>
          <w:i/>
        </w:rPr>
        <w:t>Dietary Supplements</w:t>
      </w:r>
      <w:r>
        <w:t>.  Presented at the Food and Drug Law Institute’s Introduction to Food Law course.  Washington, DC, February 24, 2015.</w:t>
      </w:r>
    </w:p>
    <w:p w14:paraId="19C7BFB2" w14:textId="77777777" w:rsidR="00B96FFD" w:rsidRDefault="00B96FFD" w:rsidP="00B96FFD">
      <w:pPr>
        <w:autoSpaceDE w:val="0"/>
        <w:autoSpaceDN w:val="0"/>
        <w:adjustRightInd w:val="0"/>
      </w:pPr>
    </w:p>
    <w:p w14:paraId="1F11D221" w14:textId="77777777" w:rsidR="00B96FFD" w:rsidRDefault="00B96FFD" w:rsidP="00B96FFD">
      <w:pPr>
        <w:autoSpaceDE w:val="0"/>
        <w:autoSpaceDN w:val="0"/>
        <w:adjustRightInd w:val="0"/>
      </w:pPr>
      <w:r w:rsidRPr="00BA3178">
        <w:rPr>
          <w:b/>
        </w:rPr>
        <w:t>G.A. Burdock.</w:t>
      </w:r>
      <w:r>
        <w:t xml:space="preserve"> </w:t>
      </w:r>
      <w:r w:rsidRPr="00F11C76">
        <w:rPr>
          <w:i/>
        </w:rPr>
        <w:t>Food Ingredient Safety and Regulatory Compliance</w:t>
      </w:r>
      <w:r>
        <w:t>.  Presented at the Food and Drug Law Institute’s Introduction to Food Law course.  Washington, DC, February 23, 2015.</w:t>
      </w:r>
    </w:p>
    <w:p w14:paraId="09B6F3E3" w14:textId="77777777" w:rsidR="009548F1" w:rsidRDefault="009548F1" w:rsidP="00B96FFD">
      <w:pPr>
        <w:autoSpaceDE w:val="0"/>
        <w:autoSpaceDN w:val="0"/>
        <w:adjustRightInd w:val="0"/>
      </w:pPr>
    </w:p>
    <w:p w14:paraId="4AB71246" w14:textId="77777777" w:rsidR="00B96FFD" w:rsidRPr="002E55CE" w:rsidRDefault="009548F1" w:rsidP="00B96FFD">
      <w:pPr>
        <w:autoSpaceDE w:val="0"/>
        <w:autoSpaceDN w:val="0"/>
        <w:adjustRightInd w:val="0"/>
      </w:pPr>
      <w:r w:rsidRPr="00BA3178">
        <w:rPr>
          <w:b/>
        </w:rPr>
        <w:t>G.A. Burdock.</w:t>
      </w:r>
      <w:r>
        <w:t xml:space="preserve"> </w:t>
      </w:r>
      <w:r>
        <w:rPr>
          <w:i/>
        </w:rPr>
        <w:t>Nanotechnology and Food Safety.</w:t>
      </w:r>
      <w:r>
        <w:t xml:space="preserve">  Presented at the ANDP/CSFA meeting in Washington, DC, November 5, 2014.</w:t>
      </w:r>
    </w:p>
    <w:p w14:paraId="6C44D3DB" w14:textId="77777777" w:rsidR="004B6EB3" w:rsidRDefault="004B6EB3" w:rsidP="00B96FFD">
      <w:pPr>
        <w:autoSpaceDE w:val="0"/>
        <w:autoSpaceDN w:val="0"/>
        <w:adjustRightInd w:val="0"/>
      </w:pPr>
    </w:p>
    <w:p w14:paraId="27805CE4" w14:textId="77777777" w:rsidR="004B6EB3" w:rsidRDefault="004B6EB3" w:rsidP="00B96FFD">
      <w:pPr>
        <w:autoSpaceDE w:val="0"/>
        <w:autoSpaceDN w:val="0"/>
        <w:adjustRightInd w:val="0"/>
      </w:pPr>
      <w:r w:rsidRPr="00BA3178">
        <w:rPr>
          <w:b/>
        </w:rPr>
        <w:t>G.A. Burdock.</w:t>
      </w:r>
      <w:r>
        <w:t xml:space="preserve"> </w:t>
      </w:r>
      <w:r>
        <w:rPr>
          <w:i/>
        </w:rPr>
        <w:t>Nanotechnology and Food Safety.</w:t>
      </w:r>
      <w:r>
        <w:t xml:space="preserve">  Presented at Virginia Tech, Blacksburg, VA September 9, 2014.</w:t>
      </w:r>
    </w:p>
    <w:p w14:paraId="027852B3" w14:textId="77777777" w:rsidR="002E55CE" w:rsidRDefault="002E55CE" w:rsidP="00B96FFD">
      <w:pPr>
        <w:autoSpaceDE w:val="0"/>
        <w:autoSpaceDN w:val="0"/>
        <w:adjustRightInd w:val="0"/>
      </w:pPr>
    </w:p>
    <w:p w14:paraId="5D095586" w14:textId="77777777" w:rsidR="002E55CE" w:rsidRDefault="002E55CE" w:rsidP="002E55CE">
      <w:pPr>
        <w:autoSpaceDE w:val="0"/>
        <w:autoSpaceDN w:val="0"/>
        <w:adjustRightInd w:val="0"/>
      </w:pPr>
      <w:r w:rsidRPr="00BA3178">
        <w:rPr>
          <w:b/>
        </w:rPr>
        <w:t>G.A. Burdock.</w:t>
      </w:r>
      <w:r>
        <w:t xml:space="preserve"> </w:t>
      </w:r>
      <w:r>
        <w:rPr>
          <w:i/>
        </w:rPr>
        <w:t>IADC Nanotechnology Briefing.</w:t>
      </w:r>
      <w:r>
        <w:t xml:space="preserve">  Presented at the American Feed Industry Association IADC meeting in Sacramento, CA, July 24, 2014. (Lecture written by GA Burdock, but presented by RA Matulka.)</w:t>
      </w:r>
    </w:p>
    <w:p w14:paraId="4A22CDDF" w14:textId="77777777" w:rsidR="004B6EB3" w:rsidRDefault="004B6EB3" w:rsidP="00B96FFD">
      <w:pPr>
        <w:autoSpaceDE w:val="0"/>
        <w:autoSpaceDN w:val="0"/>
        <w:adjustRightInd w:val="0"/>
      </w:pPr>
    </w:p>
    <w:p w14:paraId="3440CCD6" w14:textId="77777777" w:rsidR="004B6EB3" w:rsidRDefault="004B6EB3" w:rsidP="004B6EB3">
      <w:pPr>
        <w:autoSpaceDE w:val="0"/>
        <w:autoSpaceDN w:val="0"/>
        <w:adjustRightInd w:val="0"/>
      </w:pPr>
      <w:r w:rsidRPr="00BA3178">
        <w:rPr>
          <w:b/>
        </w:rPr>
        <w:lastRenderedPageBreak/>
        <w:t>G.A. Burdock.</w:t>
      </w:r>
      <w:r>
        <w:t xml:space="preserve"> [The GRAS Process is not broken.</w:t>
      </w:r>
      <w:r w:rsidR="00741B87">
        <w:rPr>
          <w:rStyle w:val="FootnoteReference"/>
        </w:rPr>
        <w:footnoteReference w:id="1"/>
      </w:r>
      <w:r>
        <w:t xml:space="preserve">]  Presented at the Food Drug Law Institute (FDLI Dialogue) </w:t>
      </w:r>
      <w:r>
        <w:rPr>
          <w:i/>
        </w:rPr>
        <w:t>Is the GRAS Process Broken?</w:t>
      </w:r>
      <w:r>
        <w:t xml:space="preserve">  Presented at FDLI symposium site, Washington, DC July 23, 2014.</w:t>
      </w:r>
    </w:p>
    <w:p w14:paraId="34FF0C01" w14:textId="77777777" w:rsidR="00531EA9" w:rsidRDefault="00531EA9" w:rsidP="00B96FFD">
      <w:pPr>
        <w:autoSpaceDE w:val="0"/>
        <w:autoSpaceDN w:val="0"/>
        <w:adjustRightInd w:val="0"/>
      </w:pPr>
    </w:p>
    <w:p w14:paraId="377C492C" w14:textId="77777777" w:rsidR="00531EA9" w:rsidRDefault="00531EA9" w:rsidP="00531EA9">
      <w:pPr>
        <w:autoSpaceDE w:val="0"/>
        <w:autoSpaceDN w:val="0"/>
        <w:adjustRightInd w:val="0"/>
      </w:pPr>
      <w:r w:rsidRPr="00BA3178">
        <w:rPr>
          <w:b/>
        </w:rPr>
        <w:t>G.A. Burdock.</w:t>
      </w:r>
      <w:r>
        <w:t xml:space="preserve"> </w:t>
      </w:r>
      <w:r>
        <w:rPr>
          <w:i/>
        </w:rPr>
        <w:t>Regulatory Requirements in Sports Nutrition and Muscle Building Supplements.</w:t>
      </w:r>
      <w:r>
        <w:t xml:space="preserve">  Presented at the Nutraceuticals and Functional Foods in Enhanced Sports Performance, Exercise and Muscle Building </w:t>
      </w:r>
      <w:r w:rsidR="00C45815">
        <w:t xml:space="preserve">Food. A course presented in conjunction with the Institute of Food Technologists </w:t>
      </w:r>
      <w:r w:rsidR="004B6EB3">
        <w:t xml:space="preserve">annual </w:t>
      </w:r>
      <w:r w:rsidR="00C45815">
        <w:t>meeting in New Orleans, LA, June 21, 2014</w:t>
      </w:r>
      <w:r>
        <w:t>.</w:t>
      </w:r>
    </w:p>
    <w:p w14:paraId="360FE96A" w14:textId="77777777" w:rsidR="00B96FFD" w:rsidRDefault="00B96FFD" w:rsidP="00B96FFD">
      <w:pPr>
        <w:autoSpaceDE w:val="0"/>
        <w:autoSpaceDN w:val="0"/>
        <w:adjustRightInd w:val="0"/>
      </w:pPr>
    </w:p>
    <w:p w14:paraId="1B7A457A" w14:textId="77777777" w:rsidR="000723D6" w:rsidRPr="000723D6" w:rsidRDefault="000723D6" w:rsidP="00CC6FAE">
      <w:pPr>
        <w:autoSpaceDE w:val="0"/>
        <w:autoSpaceDN w:val="0"/>
        <w:adjustRightInd w:val="0"/>
      </w:pPr>
      <w:r>
        <w:rPr>
          <w:b/>
        </w:rPr>
        <w:t xml:space="preserve">G.A. Burdock. </w:t>
      </w:r>
      <w:r>
        <w:rPr>
          <w:i/>
        </w:rPr>
        <w:t xml:space="preserve">When is a food not a drug? </w:t>
      </w:r>
      <w:r>
        <w:t>Presented at A Forum on Strategic Management of Food Safety, United International College, Zhuhai, China April 19, 2014</w:t>
      </w:r>
    </w:p>
    <w:p w14:paraId="3CC8151D" w14:textId="77777777" w:rsidR="000723D6" w:rsidRDefault="000723D6" w:rsidP="00CC6FAE">
      <w:pPr>
        <w:autoSpaceDE w:val="0"/>
        <w:autoSpaceDN w:val="0"/>
        <w:adjustRightInd w:val="0"/>
        <w:rPr>
          <w:b/>
        </w:rPr>
      </w:pPr>
    </w:p>
    <w:p w14:paraId="62DED16D" w14:textId="77777777" w:rsidR="00B27ED5" w:rsidRPr="00B27ED5" w:rsidRDefault="00B27ED5" w:rsidP="00CC6FAE">
      <w:pPr>
        <w:autoSpaceDE w:val="0"/>
        <w:autoSpaceDN w:val="0"/>
        <w:adjustRightInd w:val="0"/>
      </w:pPr>
      <w:r>
        <w:rPr>
          <w:b/>
        </w:rPr>
        <w:t xml:space="preserve">G.A. Burdock. </w:t>
      </w:r>
      <w:r>
        <w:rPr>
          <w:i/>
        </w:rPr>
        <w:t xml:space="preserve">The Impending Regulatory Crisis for Pet Food Ingredient Standards and Approval. </w:t>
      </w:r>
      <w:r>
        <w:t>Presented at Petfood Forum, Schaumburg, IL, April 2, 2014</w:t>
      </w:r>
    </w:p>
    <w:p w14:paraId="19151EE9" w14:textId="77777777" w:rsidR="00B27ED5" w:rsidRDefault="00B27ED5" w:rsidP="00B27ED5">
      <w:pPr>
        <w:autoSpaceDE w:val="0"/>
        <w:autoSpaceDN w:val="0"/>
        <w:adjustRightInd w:val="0"/>
        <w:rPr>
          <w:b/>
        </w:rPr>
      </w:pPr>
    </w:p>
    <w:p w14:paraId="5A4FA217" w14:textId="77777777" w:rsidR="00B27ED5" w:rsidRPr="00B27ED5" w:rsidRDefault="00B27ED5" w:rsidP="00B27ED5">
      <w:pPr>
        <w:autoSpaceDE w:val="0"/>
        <w:autoSpaceDN w:val="0"/>
        <w:adjustRightInd w:val="0"/>
      </w:pPr>
      <w:r>
        <w:rPr>
          <w:b/>
        </w:rPr>
        <w:t xml:space="preserve">G.A. Burdock. </w:t>
      </w:r>
      <w:r>
        <w:rPr>
          <w:i/>
        </w:rPr>
        <w:t xml:space="preserve">Nanotechnology: It’s Importance to You.  </w:t>
      </w:r>
      <w:r>
        <w:t>Presented at Engredea – Ingredients and Innovation, Anaheim, CA, March 7, 2014.</w:t>
      </w:r>
    </w:p>
    <w:p w14:paraId="3C0A3734" w14:textId="77777777" w:rsidR="00B27ED5" w:rsidRDefault="00B27ED5" w:rsidP="00CC6FAE">
      <w:pPr>
        <w:autoSpaceDE w:val="0"/>
        <w:autoSpaceDN w:val="0"/>
        <w:adjustRightInd w:val="0"/>
        <w:rPr>
          <w:b/>
        </w:rPr>
      </w:pPr>
    </w:p>
    <w:p w14:paraId="6EF4A07A" w14:textId="77777777" w:rsidR="00B27ED5" w:rsidRPr="00B27ED5" w:rsidRDefault="00B27ED5" w:rsidP="00CC6FAE">
      <w:pPr>
        <w:autoSpaceDE w:val="0"/>
        <w:autoSpaceDN w:val="0"/>
        <w:adjustRightInd w:val="0"/>
      </w:pPr>
      <w:r>
        <w:rPr>
          <w:b/>
        </w:rPr>
        <w:t xml:space="preserve">G.A. Burdock. </w:t>
      </w:r>
      <w:r>
        <w:rPr>
          <w:i/>
        </w:rPr>
        <w:t xml:space="preserve">Nanotechnology: The (NOT so) Scary Science. </w:t>
      </w:r>
      <w:r>
        <w:t>Presented at the Next Innovation Summit, Anaheim, CA, March 6, 2014</w:t>
      </w:r>
    </w:p>
    <w:p w14:paraId="39BD5950" w14:textId="77777777" w:rsidR="00B27ED5" w:rsidRPr="00B27ED5" w:rsidRDefault="00B27ED5" w:rsidP="00CC6FAE">
      <w:pPr>
        <w:autoSpaceDE w:val="0"/>
        <w:autoSpaceDN w:val="0"/>
        <w:adjustRightInd w:val="0"/>
      </w:pPr>
    </w:p>
    <w:p w14:paraId="3018289B" w14:textId="77777777" w:rsidR="00CC6FAE" w:rsidRPr="00CC6FAE" w:rsidRDefault="00CC6FAE" w:rsidP="00CC6FAE">
      <w:pPr>
        <w:autoSpaceDE w:val="0"/>
        <w:autoSpaceDN w:val="0"/>
        <w:adjustRightInd w:val="0"/>
      </w:pPr>
      <w:r w:rsidRPr="00CC6FAE">
        <w:rPr>
          <w:b/>
        </w:rPr>
        <w:t xml:space="preserve">G.A. Burdock. </w:t>
      </w:r>
      <w:r w:rsidRPr="00CC6FAE">
        <w:rPr>
          <w:i/>
        </w:rPr>
        <w:t>Food Ingredient Safety and Regulatory Compliance</w:t>
      </w:r>
      <w:r w:rsidRPr="00CC6FAE">
        <w:t xml:space="preserve">.  Presented at the Food and Drug Law Institute’s </w:t>
      </w:r>
      <w:r w:rsidRPr="00D513D7">
        <w:rPr>
          <w:i/>
        </w:rPr>
        <w:t>Introduction to Food Law</w:t>
      </w:r>
      <w:r w:rsidRPr="00CC6FAE">
        <w:t xml:space="preserve"> cou</w:t>
      </w:r>
      <w:r w:rsidR="002F6C10">
        <w:t>rse.  Washington, DC, February 10, 2014</w:t>
      </w:r>
      <w:r w:rsidRPr="00CC6FAE">
        <w:t>.</w:t>
      </w:r>
    </w:p>
    <w:p w14:paraId="29DA9448" w14:textId="77777777" w:rsidR="00CC6FAE" w:rsidRDefault="00CC6FAE" w:rsidP="002C513E">
      <w:pPr>
        <w:autoSpaceDE w:val="0"/>
        <w:autoSpaceDN w:val="0"/>
        <w:adjustRightInd w:val="0"/>
        <w:rPr>
          <w:b/>
        </w:rPr>
      </w:pPr>
    </w:p>
    <w:p w14:paraId="41775D0E" w14:textId="77777777" w:rsidR="00D025ED" w:rsidRPr="00D025ED" w:rsidRDefault="00D025ED" w:rsidP="002C513E">
      <w:pPr>
        <w:autoSpaceDE w:val="0"/>
        <w:autoSpaceDN w:val="0"/>
        <w:adjustRightInd w:val="0"/>
      </w:pPr>
      <w:r>
        <w:rPr>
          <w:b/>
        </w:rPr>
        <w:t xml:space="preserve">G.A. Burdock. </w:t>
      </w:r>
      <w:r w:rsidRPr="00D025ED">
        <w:rPr>
          <w:bCs/>
          <w:i/>
        </w:rPr>
        <w:t>Animal Feed Ingredient &amp; Dietary Supplement Safety and Regulatory Compliance</w:t>
      </w:r>
      <w:r>
        <w:rPr>
          <w:bCs/>
          <w:i/>
        </w:rPr>
        <w:t xml:space="preserve">. </w:t>
      </w:r>
      <w:r>
        <w:rPr>
          <w:bCs/>
        </w:rPr>
        <w:t xml:space="preserve">Presented at </w:t>
      </w:r>
      <w:r w:rsidR="00A369DA">
        <w:rPr>
          <w:bCs/>
        </w:rPr>
        <w:t>Supply Side (West) Animal Nutrition Insights Summit.  Las Vegas, NV, November 13, 2013.</w:t>
      </w:r>
    </w:p>
    <w:p w14:paraId="1B39C631" w14:textId="77777777" w:rsidR="00D025ED" w:rsidRPr="00D025ED" w:rsidRDefault="00D025ED" w:rsidP="002C513E">
      <w:pPr>
        <w:autoSpaceDE w:val="0"/>
        <w:autoSpaceDN w:val="0"/>
        <w:adjustRightInd w:val="0"/>
        <w:rPr>
          <w:b/>
          <w:i/>
        </w:rPr>
      </w:pPr>
    </w:p>
    <w:p w14:paraId="1275130E" w14:textId="77777777" w:rsidR="00BA3178" w:rsidRPr="00BA3178" w:rsidRDefault="00BA3178" w:rsidP="002C513E">
      <w:pPr>
        <w:autoSpaceDE w:val="0"/>
        <w:autoSpaceDN w:val="0"/>
        <w:adjustRightInd w:val="0"/>
      </w:pPr>
      <w:r w:rsidRPr="00BA3178">
        <w:rPr>
          <w:b/>
        </w:rPr>
        <w:t>G.A. Burdock.</w:t>
      </w:r>
      <w:r>
        <w:rPr>
          <w:b/>
        </w:rPr>
        <w:t xml:space="preserve"> </w:t>
      </w:r>
      <w:r w:rsidRPr="00F11C76">
        <w:rPr>
          <w:i/>
        </w:rPr>
        <w:t>Regulatory Approval of Natural Antioxidants</w:t>
      </w:r>
      <w:r w:rsidR="002A6572">
        <w:t>. Presented as part of a continuing education course titled: “Antioxidants: Fundamentals, Applications and Health Effects.”  Institute of Food Technology, Chicago, Illinois, July 13, 2013.</w:t>
      </w:r>
    </w:p>
    <w:p w14:paraId="3068BDFA" w14:textId="77777777" w:rsidR="00BA3178" w:rsidRDefault="00BA3178" w:rsidP="002C513E">
      <w:pPr>
        <w:autoSpaceDE w:val="0"/>
        <w:autoSpaceDN w:val="0"/>
        <w:adjustRightInd w:val="0"/>
        <w:rPr>
          <w:b/>
        </w:rPr>
      </w:pPr>
    </w:p>
    <w:p w14:paraId="3D4CFB02" w14:textId="77777777" w:rsidR="00BA3178" w:rsidRPr="00BA3178" w:rsidRDefault="00BA3178" w:rsidP="002C513E">
      <w:pPr>
        <w:autoSpaceDE w:val="0"/>
        <w:autoSpaceDN w:val="0"/>
        <w:adjustRightInd w:val="0"/>
      </w:pPr>
      <w:r w:rsidRPr="00BA3178">
        <w:rPr>
          <w:b/>
        </w:rPr>
        <w:t xml:space="preserve">G.A. Burdock. </w:t>
      </w:r>
      <w:r w:rsidR="002A6572" w:rsidRPr="00F11C76">
        <w:rPr>
          <w:i/>
        </w:rPr>
        <w:t>Codex Alimentarius and the Re-listing of Magnesium Stearate</w:t>
      </w:r>
      <w:r w:rsidR="002A6572">
        <w:t xml:space="preserve">. Presented at the </w:t>
      </w:r>
      <w:r>
        <w:t>2013 Consumer Health Care Products Association’s Regulatory, Scientific and Quality Conference.  Washington, DC, May 2-3, 2013.</w:t>
      </w:r>
    </w:p>
    <w:p w14:paraId="4D4657BD" w14:textId="77777777" w:rsidR="00BA3178" w:rsidRDefault="00BA3178" w:rsidP="002C513E">
      <w:pPr>
        <w:autoSpaceDE w:val="0"/>
        <w:autoSpaceDN w:val="0"/>
        <w:adjustRightInd w:val="0"/>
        <w:rPr>
          <w:b/>
        </w:rPr>
      </w:pPr>
    </w:p>
    <w:p w14:paraId="1EA0C999" w14:textId="77777777" w:rsidR="00BA3178" w:rsidRDefault="00BA3178" w:rsidP="002C513E">
      <w:pPr>
        <w:autoSpaceDE w:val="0"/>
        <w:autoSpaceDN w:val="0"/>
        <w:adjustRightInd w:val="0"/>
      </w:pPr>
      <w:r w:rsidRPr="00BA3178">
        <w:rPr>
          <w:b/>
        </w:rPr>
        <w:t>G.A. Burdock.</w:t>
      </w:r>
      <w:r>
        <w:rPr>
          <w:b/>
        </w:rPr>
        <w:t xml:space="preserve"> </w:t>
      </w:r>
      <w:r w:rsidRPr="00F11C76">
        <w:rPr>
          <w:i/>
        </w:rPr>
        <w:t>Nanotechnology and Pet Food: What is it? Defining its importance to you</w:t>
      </w:r>
      <w:r>
        <w:t xml:space="preserve">. </w:t>
      </w:r>
      <w:r w:rsidR="002A6572">
        <w:t xml:space="preserve">Presented at the </w:t>
      </w:r>
      <w:r w:rsidR="00F34B18">
        <w:t>Pet Food Forum, Schaumbu</w:t>
      </w:r>
      <w:r>
        <w:t>rg, Illinois, April 16, 2013.</w:t>
      </w:r>
    </w:p>
    <w:p w14:paraId="1962C78E" w14:textId="77777777" w:rsidR="00BA3178" w:rsidRDefault="00BA3178" w:rsidP="002C513E">
      <w:pPr>
        <w:autoSpaceDE w:val="0"/>
        <w:autoSpaceDN w:val="0"/>
        <w:adjustRightInd w:val="0"/>
      </w:pPr>
    </w:p>
    <w:p w14:paraId="7D8E454F" w14:textId="77777777" w:rsidR="00BA3178" w:rsidRDefault="00BA3178" w:rsidP="002C513E">
      <w:pPr>
        <w:autoSpaceDE w:val="0"/>
        <w:autoSpaceDN w:val="0"/>
        <w:adjustRightInd w:val="0"/>
      </w:pPr>
      <w:r w:rsidRPr="00BA3178">
        <w:rPr>
          <w:b/>
        </w:rPr>
        <w:t>G.A. Burdock.</w:t>
      </w:r>
      <w:r>
        <w:t xml:space="preserve"> </w:t>
      </w:r>
      <w:r w:rsidR="002A6572" w:rsidRPr="00F11C76">
        <w:rPr>
          <w:i/>
        </w:rPr>
        <w:t>Food Ingredient Safety and Regulatory Compliance</w:t>
      </w:r>
      <w:r w:rsidR="002A6572">
        <w:t>.  Presented at the Food and Drug Law Institute’s Introduction to Food Law course.  Washington, DC, February 5, 2013.</w:t>
      </w:r>
    </w:p>
    <w:p w14:paraId="5605E6C7" w14:textId="77777777" w:rsidR="00B5095C" w:rsidRDefault="00B5095C" w:rsidP="002C513E">
      <w:pPr>
        <w:autoSpaceDE w:val="0"/>
        <w:autoSpaceDN w:val="0"/>
        <w:adjustRightInd w:val="0"/>
      </w:pPr>
    </w:p>
    <w:p w14:paraId="3B733C88" w14:textId="77777777" w:rsidR="00F34B18" w:rsidRDefault="00F34B18" w:rsidP="00F34B18">
      <w:pPr>
        <w:autoSpaceDE w:val="0"/>
        <w:autoSpaceDN w:val="0"/>
        <w:adjustRightInd w:val="0"/>
      </w:pPr>
      <w:r w:rsidRPr="00F11C76">
        <w:rPr>
          <w:b/>
        </w:rPr>
        <w:t xml:space="preserve">G.A. Burdock. </w:t>
      </w:r>
      <w:r w:rsidRPr="00F11C76">
        <w:rPr>
          <w:i/>
        </w:rPr>
        <w:t>Breaking Down the Barriers to Functional Foods (or Functional Foods in a Dysfunctional Regulatory Setting)</w:t>
      </w:r>
      <w:r w:rsidRPr="00F11C76">
        <w:t>. Presented as the Plenary Speech at the International Society for Nutraceuticals and Functional Foods’ Annual Meeting in Kona, Hawaii, 3 December 2012</w:t>
      </w:r>
      <w:r>
        <w:t>.</w:t>
      </w:r>
    </w:p>
    <w:p w14:paraId="4EE5F7E2" w14:textId="77777777" w:rsidR="00F34B18" w:rsidRPr="00F11C76" w:rsidRDefault="00F34B18" w:rsidP="00F34B18">
      <w:pPr>
        <w:autoSpaceDE w:val="0"/>
        <w:autoSpaceDN w:val="0"/>
        <w:adjustRightInd w:val="0"/>
      </w:pPr>
    </w:p>
    <w:p w14:paraId="67638811" w14:textId="77777777" w:rsidR="00B5095C" w:rsidRPr="00B5095C" w:rsidRDefault="00B5095C" w:rsidP="002C513E">
      <w:pPr>
        <w:autoSpaceDE w:val="0"/>
        <w:autoSpaceDN w:val="0"/>
        <w:adjustRightInd w:val="0"/>
      </w:pPr>
      <w:r>
        <w:rPr>
          <w:b/>
        </w:rPr>
        <w:lastRenderedPageBreak/>
        <w:t xml:space="preserve">G.A. Burdock. </w:t>
      </w:r>
      <w:r w:rsidR="00F11C76" w:rsidRPr="00F11C76">
        <w:rPr>
          <w:i/>
        </w:rPr>
        <w:t xml:space="preserve">Safety and GRAS Status of Nutritional Oils and Antioxidants, But What Should I do Next? </w:t>
      </w:r>
      <w:r w:rsidR="00F11C76">
        <w:t xml:space="preserve">Presented at the pre-meeting conference </w:t>
      </w:r>
      <w:r>
        <w:t xml:space="preserve">at </w:t>
      </w:r>
      <w:r w:rsidR="002927B1">
        <w:t>the International Society for N</w:t>
      </w:r>
      <w:r>
        <w:t>ut</w:t>
      </w:r>
      <w:r w:rsidR="00F11C76">
        <w:t>raceuticals and Functional Foods’</w:t>
      </w:r>
      <w:r>
        <w:t xml:space="preserve"> Annual Meeting in Kona, Hawaii, </w:t>
      </w:r>
      <w:r w:rsidR="00F11C76">
        <w:t>2</w:t>
      </w:r>
      <w:r>
        <w:t xml:space="preserve"> December 2012</w:t>
      </w:r>
    </w:p>
    <w:p w14:paraId="7067F4C0" w14:textId="77777777" w:rsidR="00B5095C" w:rsidRDefault="00B5095C" w:rsidP="002C513E">
      <w:pPr>
        <w:autoSpaceDE w:val="0"/>
        <w:autoSpaceDN w:val="0"/>
        <w:adjustRightInd w:val="0"/>
      </w:pPr>
    </w:p>
    <w:p w14:paraId="5F255E43" w14:textId="77777777" w:rsidR="00B5095C" w:rsidRPr="00BA3178" w:rsidRDefault="00B5095C" w:rsidP="002C513E">
      <w:pPr>
        <w:autoSpaceDE w:val="0"/>
        <w:autoSpaceDN w:val="0"/>
        <w:adjustRightInd w:val="0"/>
      </w:pPr>
      <w:r>
        <w:rPr>
          <w:b/>
          <w:bCs/>
          <w:lang w:val="en"/>
        </w:rPr>
        <w:t xml:space="preserve">G.A. Burdock. </w:t>
      </w:r>
      <w:r w:rsidRPr="00F11C76">
        <w:rPr>
          <w:bCs/>
          <w:i/>
          <w:lang w:val="en"/>
        </w:rPr>
        <w:t>Bringing New Food Products from the EU to USA</w:t>
      </w:r>
      <w:r w:rsidR="002927B1">
        <w:rPr>
          <w:bCs/>
          <w:i/>
          <w:lang w:val="en"/>
        </w:rPr>
        <w:t>: Case Study 1: Food Products w</w:t>
      </w:r>
      <w:r w:rsidRPr="00F11C76">
        <w:rPr>
          <w:bCs/>
          <w:i/>
          <w:lang w:val="en"/>
        </w:rPr>
        <w:t>ith Glucomannan.  Case Study 2: Food Products with β-Glucans.</w:t>
      </w:r>
      <w:r>
        <w:rPr>
          <w:b/>
          <w:bCs/>
          <w:lang w:val="en"/>
        </w:rPr>
        <w:t xml:space="preserve"> </w:t>
      </w:r>
      <w:r>
        <w:rPr>
          <w:bCs/>
          <w:lang w:val="en"/>
        </w:rPr>
        <w:t xml:space="preserve">Bringing New Food Products From the EU to the USA and Brazil: A Case Study Discussion.  VitaFoods, Geneva, Switzerland, </w:t>
      </w:r>
      <w:r w:rsidRPr="00B5095C">
        <w:rPr>
          <w:bCs/>
          <w:lang w:val="en"/>
        </w:rPr>
        <w:t>24 May 2012</w:t>
      </w:r>
      <w:r>
        <w:rPr>
          <w:bCs/>
          <w:lang w:val="en"/>
        </w:rPr>
        <w:t>.</w:t>
      </w:r>
    </w:p>
    <w:p w14:paraId="379E1B90" w14:textId="77777777" w:rsidR="00BA3178" w:rsidRDefault="00BA3178" w:rsidP="002C513E">
      <w:pPr>
        <w:autoSpaceDE w:val="0"/>
        <w:autoSpaceDN w:val="0"/>
        <w:adjustRightInd w:val="0"/>
        <w:rPr>
          <w:b/>
        </w:rPr>
      </w:pPr>
    </w:p>
    <w:p w14:paraId="47943A61" w14:textId="77777777" w:rsidR="003D59E7" w:rsidRDefault="003D59E7" w:rsidP="002C513E">
      <w:pPr>
        <w:autoSpaceDE w:val="0"/>
        <w:autoSpaceDN w:val="0"/>
        <w:adjustRightInd w:val="0"/>
        <w:rPr>
          <w:b/>
        </w:rPr>
      </w:pPr>
      <w:r w:rsidRPr="003D59E7">
        <w:rPr>
          <w:b/>
        </w:rPr>
        <w:t>G</w:t>
      </w:r>
      <w:r w:rsidR="00BA3178">
        <w:rPr>
          <w:b/>
        </w:rPr>
        <w:t>.</w:t>
      </w:r>
      <w:r w:rsidRPr="003D59E7">
        <w:rPr>
          <w:b/>
        </w:rPr>
        <w:t>A</w:t>
      </w:r>
      <w:r w:rsidR="00BA3178">
        <w:rPr>
          <w:b/>
        </w:rPr>
        <w:t>.</w:t>
      </w:r>
      <w:r w:rsidRPr="003D59E7">
        <w:rPr>
          <w:b/>
        </w:rPr>
        <w:t xml:space="preserve"> Burdock. </w:t>
      </w:r>
      <w:r w:rsidRPr="00AC0496">
        <w:rPr>
          <w:i/>
        </w:rPr>
        <w:t>Less</w:t>
      </w:r>
      <w:r w:rsidR="00F34B18">
        <w:rPr>
          <w:i/>
        </w:rPr>
        <w:t xml:space="preserve">ons in Feed Ingredient Approvals: </w:t>
      </w:r>
      <w:r w:rsidRPr="00AC0496">
        <w:rPr>
          <w:i/>
        </w:rPr>
        <w:t xml:space="preserve"> An Update on the </w:t>
      </w:r>
      <w:r w:rsidR="00F34B18">
        <w:rPr>
          <w:i/>
        </w:rPr>
        <w:t>FDA Center for Veterinary Medicine (</w:t>
      </w:r>
      <w:r w:rsidRPr="00AC0496">
        <w:rPr>
          <w:i/>
        </w:rPr>
        <w:t>CVM</w:t>
      </w:r>
      <w:r w:rsidR="00F34B18">
        <w:rPr>
          <w:i/>
        </w:rPr>
        <w:t>)</w:t>
      </w:r>
      <w:r w:rsidRPr="00AC0496">
        <w:rPr>
          <w:i/>
        </w:rPr>
        <w:t xml:space="preserve"> GRAS Notification Process</w:t>
      </w:r>
      <w:r w:rsidRPr="003D59E7">
        <w:t xml:space="preserve"> - Virtual Pe</w:t>
      </w:r>
      <w:r>
        <w:t>t Food Forum, 20Oct11 (webcast).</w:t>
      </w:r>
    </w:p>
    <w:p w14:paraId="1C9077A1" w14:textId="77777777" w:rsidR="003D59E7" w:rsidRDefault="003D59E7" w:rsidP="002C513E">
      <w:pPr>
        <w:autoSpaceDE w:val="0"/>
        <w:autoSpaceDN w:val="0"/>
        <w:adjustRightInd w:val="0"/>
        <w:rPr>
          <w:b/>
        </w:rPr>
      </w:pPr>
    </w:p>
    <w:p w14:paraId="6D4A0D8A" w14:textId="77777777" w:rsidR="003D59E7" w:rsidRPr="003D59E7" w:rsidRDefault="003D59E7" w:rsidP="002C513E">
      <w:pPr>
        <w:autoSpaceDE w:val="0"/>
        <w:autoSpaceDN w:val="0"/>
        <w:adjustRightInd w:val="0"/>
      </w:pPr>
      <w:r>
        <w:rPr>
          <w:b/>
        </w:rPr>
        <w:t xml:space="preserve">G.A. Burdock. </w:t>
      </w:r>
      <w:r w:rsidRPr="00AC0496">
        <w:rPr>
          <w:i/>
        </w:rPr>
        <w:t>Strategies for Safety Assessment of Natural Flavor Complexes (NFC) &amp; Rationale for Safety Determination.</w:t>
      </w:r>
      <w:r>
        <w:t xml:space="preserve">  International Conference on Natural Products, Castres, France, 26May2011.</w:t>
      </w:r>
    </w:p>
    <w:p w14:paraId="4CF64DDC" w14:textId="77777777" w:rsidR="003D59E7" w:rsidRDefault="003D59E7" w:rsidP="002C513E">
      <w:pPr>
        <w:autoSpaceDE w:val="0"/>
        <w:autoSpaceDN w:val="0"/>
        <w:adjustRightInd w:val="0"/>
        <w:rPr>
          <w:b/>
        </w:rPr>
      </w:pPr>
    </w:p>
    <w:p w14:paraId="2015CBF6" w14:textId="77777777" w:rsidR="00C14D63" w:rsidRPr="00C14D63" w:rsidRDefault="00C14D63" w:rsidP="002C513E">
      <w:pPr>
        <w:autoSpaceDE w:val="0"/>
        <w:autoSpaceDN w:val="0"/>
        <w:adjustRightInd w:val="0"/>
      </w:pPr>
      <w:r>
        <w:rPr>
          <w:b/>
        </w:rPr>
        <w:t xml:space="preserve">G.A. Burdock. </w:t>
      </w:r>
      <w:r w:rsidRPr="00AC0496">
        <w:rPr>
          <w:bCs/>
          <w:i/>
        </w:rPr>
        <w:t>Lessons in Feed Ingredient Approvals</w:t>
      </w:r>
      <w:r>
        <w:rPr>
          <w:bCs/>
        </w:rPr>
        <w:t xml:space="preserve">. </w:t>
      </w:r>
      <w:r w:rsidRPr="00C14D63">
        <w:rPr>
          <w:bCs/>
          <w:i/>
          <w:iCs/>
        </w:rPr>
        <w:t>An Update on the CVM GRAS Notification Process</w:t>
      </w:r>
      <w:r>
        <w:rPr>
          <w:bCs/>
          <w:i/>
          <w:iCs/>
        </w:rPr>
        <w:t>.</w:t>
      </w:r>
      <w:r>
        <w:rPr>
          <w:bCs/>
          <w:iCs/>
        </w:rPr>
        <w:t xml:space="preserve"> Presented at the International Poultry and Feed Expo, Atlanta, GA 26 January 2011.</w:t>
      </w:r>
    </w:p>
    <w:p w14:paraId="7F3E6A70" w14:textId="77777777" w:rsidR="00C14D63" w:rsidRDefault="00C14D63" w:rsidP="002C513E">
      <w:pPr>
        <w:autoSpaceDE w:val="0"/>
        <w:autoSpaceDN w:val="0"/>
        <w:adjustRightInd w:val="0"/>
        <w:rPr>
          <w:b/>
        </w:rPr>
      </w:pPr>
    </w:p>
    <w:p w14:paraId="1886553C" w14:textId="77777777" w:rsidR="002C513E" w:rsidRPr="00491A19" w:rsidRDefault="002C513E" w:rsidP="002C513E">
      <w:pPr>
        <w:autoSpaceDE w:val="0"/>
        <w:autoSpaceDN w:val="0"/>
        <w:adjustRightInd w:val="0"/>
        <w:rPr>
          <w:bCs/>
          <w:color w:val="000000"/>
        </w:rPr>
      </w:pPr>
      <w:r>
        <w:rPr>
          <w:b/>
        </w:rPr>
        <w:t xml:space="preserve">G.A. Burdock. </w:t>
      </w:r>
      <w:r w:rsidRPr="00AC0496">
        <w:rPr>
          <w:bCs/>
          <w:i/>
          <w:color w:val="000000"/>
        </w:rPr>
        <w:t>FDA</w:t>
      </w:r>
      <w:r w:rsidR="007E7B7C" w:rsidRPr="00AC0496">
        <w:rPr>
          <w:bCs/>
          <w:i/>
          <w:color w:val="000000"/>
        </w:rPr>
        <w:t>’s Definition o</w:t>
      </w:r>
      <w:r w:rsidRPr="00AC0496">
        <w:rPr>
          <w:bCs/>
          <w:i/>
          <w:color w:val="000000"/>
        </w:rPr>
        <w:t>f Product Categories and Claims Permitted</w:t>
      </w:r>
      <w:r w:rsidRPr="00491A19">
        <w:rPr>
          <w:bCs/>
          <w:color w:val="000000"/>
        </w:rPr>
        <w:t xml:space="preserve">.  Presented at </w:t>
      </w:r>
      <w:r w:rsidR="007E7B7C" w:rsidRPr="00491A19">
        <w:rPr>
          <w:bCs/>
          <w:color w:val="000000"/>
        </w:rPr>
        <w:t xml:space="preserve">the </w:t>
      </w:r>
      <w:r w:rsidRPr="00491A19">
        <w:rPr>
          <w:bCs/>
          <w:color w:val="000000"/>
        </w:rPr>
        <w:t>Supply Side West meeting, Las Vegas, NV, October 20, 2010.</w:t>
      </w:r>
    </w:p>
    <w:p w14:paraId="74808CBA" w14:textId="77777777" w:rsidR="002C513E" w:rsidRPr="00491A19" w:rsidRDefault="002C513E" w:rsidP="002C513E">
      <w:pPr>
        <w:autoSpaceDE w:val="0"/>
        <w:autoSpaceDN w:val="0"/>
        <w:adjustRightInd w:val="0"/>
        <w:rPr>
          <w:bCs/>
          <w:color w:val="000000"/>
        </w:rPr>
      </w:pPr>
    </w:p>
    <w:p w14:paraId="02A3A2AD" w14:textId="77777777" w:rsidR="002C513E" w:rsidRPr="00491A19" w:rsidRDefault="002C513E" w:rsidP="002C513E">
      <w:pPr>
        <w:autoSpaceDE w:val="0"/>
        <w:autoSpaceDN w:val="0"/>
        <w:adjustRightInd w:val="0"/>
        <w:rPr>
          <w:bCs/>
          <w:iCs/>
          <w:color w:val="000000"/>
        </w:rPr>
      </w:pPr>
      <w:r w:rsidRPr="00491A19">
        <w:rPr>
          <w:b/>
          <w:bCs/>
          <w:color w:val="000000"/>
        </w:rPr>
        <w:t xml:space="preserve">G.A. Burdock. </w:t>
      </w:r>
      <w:r w:rsidRPr="00F34B18">
        <w:rPr>
          <w:bCs/>
          <w:i/>
          <w:iCs/>
          <w:color w:val="000000"/>
        </w:rPr>
        <w:t>An Update on the CVM GRAS Notification Process</w:t>
      </w:r>
      <w:r w:rsidRPr="00491A19">
        <w:rPr>
          <w:bCs/>
          <w:i/>
          <w:iCs/>
          <w:color w:val="000000"/>
        </w:rPr>
        <w:t xml:space="preserve">: Notice of Pilot Program (FR 75(107):31800-31803, June 4, 2010). </w:t>
      </w:r>
      <w:r w:rsidRPr="00491A19">
        <w:rPr>
          <w:bCs/>
          <w:iCs/>
          <w:color w:val="000000"/>
        </w:rPr>
        <w:t>Presented at the Trouw Nutrition Companion Animal Summit in Nashville, TN, October 13, 2010.</w:t>
      </w:r>
    </w:p>
    <w:p w14:paraId="5AA477ED" w14:textId="77777777" w:rsidR="002C513E" w:rsidRPr="00491A19" w:rsidRDefault="002C513E" w:rsidP="002C513E">
      <w:pPr>
        <w:autoSpaceDE w:val="0"/>
        <w:autoSpaceDN w:val="0"/>
        <w:adjustRightInd w:val="0"/>
        <w:rPr>
          <w:bCs/>
          <w:iCs/>
          <w:color w:val="000000"/>
        </w:rPr>
      </w:pPr>
    </w:p>
    <w:p w14:paraId="729997F6" w14:textId="77777777" w:rsidR="002C513E" w:rsidRPr="007E7B7C" w:rsidRDefault="002C513E" w:rsidP="002C513E">
      <w:pPr>
        <w:autoSpaceDE w:val="0"/>
        <w:autoSpaceDN w:val="0"/>
        <w:adjustRightInd w:val="0"/>
        <w:rPr>
          <w:bCs/>
          <w:color w:val="333333"/>
        </w:rPr>
      </w:pPr>
      <w:r w:rsidRPr="00491A19">
        <w:rPr>
          <w:b/>
          <w:bCs/>
          <w:iCs/>
          <w:color w:val="000000"/>
        </w:rPr>
        <w:t xml:space="preserve">G.A. Burdock. </w:t>
      </w:r>
      <w:r w:rsidR="007E7B7C" w:rsidRPr="00AC0496">
        <w:rPr>
          <w:bCs/>
          <w:i/>
          <w:iCs/>
          <w:color w:val="000000"/>
        </w:rPr>
        <w:t>Nanotechnology and Dietary Supplements</w:t>
      </w:r>
      <w:r w:rsidR="007E7B7C" w:rsidRPr="00491A19">
        <w:rPr>
          <w:bCs/>
          <w:iCs/>
          <w:color w:val="000000"/>
        </w:rPr>
        <w:t xml:space="preserve">.  Presented at the annual meeting of the </w:t>
      </w:r>
      <w:r w:rsidR="007E7B7C" w:rsidRPr="007E7B7C">
        <w:rPr>
          <w:bCs/>
          <w:color w:val="333333"/>
        </w:rPr>
        <w:t>Council for</w:t>
      </w:r>
      <w:r w:rsidRPr="007E7B7C">
        <w:rPr>
          <w:bCs/>
          <w:color w:val="333333"/>
        </w:rPr>
        <w:t xml:space="preserve"> Responsible Nutrition</w:t>
      </w:r>
      <w:r w:rsidR="007E7B7C" w:rsidRPr="007E7B7C">
        <w:rPr>
          <w:bCs/>
          <w:color w:val="333333"/>
        </w:rPr>
        <w:t xml:space="preserve"> in </w:t>
      </w:r>
      <w:r w:rsidR="007E7B7C">
        <w:rPr>
          <w:bCs/>
          <w:color w:val="333333"/>
        </w:rPr>
        <w:t>Austin, TX, September 30, 2010.</w:t>
      </w:r>
    </w:p>
    <w:p w14:paraId="0967B98C" w14:textId="77777777" w:rsidR="002C513E" w:rsidRDefault="002C513E" w:rsidP="00E533C4"/>
    <w:p w14:paraId="6B45E907" w14:textId="77777777" w:rsidR="006322AB" w:rsidRDefault="006322AB" w:rsidP="00E533C4">
      <w:r>
        <w:rPr>
          <w:b/>
        </w:rPr>
        <w:t xml:space="preserve">G.A. Burdock. </w:t>
      </w:r>
      <w:r w:rsidRPr="00AC0496">
        <w:rPr>
          <w:i/>
        </w:rPr>
        <w:t>Regulatory Approval Process for Algae Products –</w:t>
      </w:r>
      <w:r>
        <w:t xml:space="preserve"> </w:t>
      </w:r>
      <w:r>
        <w:rPr>
          <w:i/>
        </w:rPr>
        <w:t>Human and Animal Food and Human Dietary Supplements.</w:t>
      </w:r>
      <w:r>
        <w:t xml:space="preserve"> Presented at the Algae World Summit, San Diego, CA</w:t>
      </w:r>
      <w:r w:rsidR="007074DC">
        <w:t xml:space="preserve">, </w:t>
      </w:r>
      <w:r>
        <w:t>May 17, 2010.</w:t>
      </w:r>
    </w:p>
    <w:p w14:paraId="7409A215" w14:textId="77777777" w:rsidR="006322AB" w:rsidRPr="006322AB" w:rsidRDefault="006322AB" w:rsidP="00E533C4"/>
    <w:p w14:paraId="309BF93D" w14:textId="77777777" w:rsidR="00E533C4" w:rsidRPr="00E533C4" w:rsidRDefault="00E533C4" w:rsidP="00E533C4">
      <w:r>
        <w:rPr>
          <w:b/>
        </w:rPr>
        <w:t xml:space="preserve">G.A. Burdock. </w:t>
      </w:r>
      <w:r w:rsidRPr="00AC0496">
        <w:rPr>
          <w:bCs/>
          <w:i/>
        </w:rPr>
        <w:t>Lessons in Feed Ingredient Approvals -</w:t>
      </w:r>
      <w:r>
        <w:rPr>
          <w:bCs/>
        </w:rPr>
        <w:t xml:space="preserve"> </w:t>
      </w:r>
      <w:r w:rsidRPr="00E533C4">
        <w:rPr>
          <w:bCs/>
          <w:i/>
          <w:iCs/>
        </w:rPr>
        <w:t>An Update on the CVM GRAS Notification Process</w:t>
      </w:r>
      <w:r>
        <w:rPr>
          <w:bCs/>
          <w:iCs/>
        </w:rPr>
        <w:t xml:space="preserve">. Presented at the International Poultry and Feed Expo, </w:t>
      </w:r>
      <w:smartTag w:uri="urn:schemas-microsoft-com:office:smarttags" w:element="place">
        <w:smartTag w:uri="urn:schemas-microsoft-com:office:smarttags" w:element="City">
          <w:r>
            <w:rPr>
              <w:bCs/>
              <w:iCs/>
            </w:rPr>
            <w:t>Atlanta</w:t>
          </w:r>
        </w:smartTag>
        <w:r>
          <w:rPr>
            <w:bCs/>
            <w:iCs/>
          </w:rPr>
          <w:t xml:space="preserve">, </w:t>
        </w:r>
        <w:smartTag w:uri="urn:schemas-microsoft-com:office:smarttags" w:element="State">
          <w:r>
            <w:rPr>
              <w:bCs/>
              <w:iCs/>
            </w:rPr>
            <w:t>GA</w:t>
          </w:r>
        </w:smartTag>
      </w:smartTag>
      <w:r>
        <w:rPr>
          <w:bCs/>
          <w:iCs/>
        </w:rPr>
        <w:t xml:space="preserve"> 26 January 2010.</w:t>
      </w:r>
    </w:p>
    <w:p w14:paraId="6AB56B81" w14:textId="77777777" w:rsidR="00E533C4" w:rsidRPr="00E533C4" w:rsidRDefault="00E533C4" w:rsidP="00B72252">
      <w:pPr>
        <w:rPr>
          <w:b/>
        </w:rPr>
      </w:pPr>
    </w:p>
    <w:p w14:paraId="4CEA259B" w14:textId="77777777" w:rsidR="003B1561" w:rsidRPr="003B1561" w:rsidRDefault="003B1561" w:rsidP="00B72252">
      <w:r>
        <w:rPr>
          <w:b/>
        </w:rPr>
        <w:t xml:space="preserve">G.A. Burdock. </w:t>
      </w:r>
      <w:r w:rsidRPr="00AC0496">
        <w:rPr>
          <w:i/>
        </w:rPr>
        <w:t>The Future of Dietary Supplements as Pet Food Ingredients</w:t>
      </w:r>
      <w:r>
        <w:t xml:space="preserve">. Presented at the Supply Side West meeting, </w:t>
      </w:r>
      <w:smartTag w:uri="urn:schemas-microsoft-com:office:smarttags" w:element="place">
        <w:smartTag w:uri="urn:schemas-microsoft-com:office:smarttags" w:element="City">
          <w:r>
            <w:t>Las Vegas</w:t>
          </w:r>
        </w:smartTag>
        <w:r>
          <w:t xml:space="preserve">, </w:t>
        </w:r>
        <w:smartTag w:uri="urn:schemas-microsoft-com:office:smarttags" w:element="State">
          <w:r>
            <w:t>NV</w:t>
          </w:r>
        </w:smartTag>
      </w:smartTag>
      <w:r>
        <w:t>, November, 2009</w:t>
      </w:r>
    </w:p>
    <w:p w14:paraId="4DB17ACF" w14:textId="77777777" w:rsidR="003B1561" w:rsidRDefault="003B1561" w:rsidP="00B72252">
      <w:pPr>
        <w:rPr>
          <w:b/>
        </w:rPr>
      </w:pPr>
    </w:p>
    <w:p w14:paraId="2CC12653" w14:textId="77777777" w:rsidR="00B72252" w:rsidRPr="00B72252" w:rsidRDefault="00B72252" w:rsidP="00B72252">
      <w:pPr>
        <w:rPr>
          <w:b/>
        </w:rPr>
      </w:pPr>
      <w:r>
        <w:rPr>
          <w:b/>
        </w:rPr>
        <w:t xml:space="preserve">G.A. Burdock. </w:t>
      </w:r>
      <w:r w:rsidRPr="00AC0496">
        <w:rPr>
          <w:bCs/>
          <w:i/>
        </w:rPr>
        <w:t xml:space="preserve">Regulations On Nutraceuticals And Functional Foods In The United States. </w:t>
      </w:r>
      <w:r>
        <w:rPr>
          <w:bCs/>
        </w:rPr>
        <w:t xml:space="preserve">Presented at the Annual meeting of the </w:t>
      </w:r>
      <w:smartTag w:uri="urn:schemas-microsoft-com:office:smarttags" w:element="PlaceName">
        <w:r>
          <w:rPr>
            <w:bCs/>
          </w:rPr>
          <w:t>American</w:t>
        </w:r>
      </w:smartTag>
      <w:r>
        <w:rPr>
          <w:bCs/>
        </w:rPr>
        <w:t xml:space="preserve"> </w:t>
      </w:r>
      <w:smartTag w:uri="urn:schemas-microsoft-com:office:smarttags" w:element="PlaceType">
        <w:r>
          <w:rPr>
            <w:bCs/>
          </w:rPr>
          <w:t>College</w:t>
        </w:r>
      </w:smartTag>
      <w:r>
        <w:rPr>
          <w:bCs/>
        </w:rPr>
        <w:t xml:space="preserve"> of Nutrition, </w:t>
      </w:r>
      <w:smartTag w:uri="urn:schemas-microsoft-com:office:smarttags" w:element="place">
        <w:smartTag w:uri="urn:schemas-microsoft-com:office:smarttags" w:element="City">
          <w:r>
            <w:rPr>
              <w:bCs/>
            </w:rPr>
            <w:t>Orlando</w:t>
          </w:r>
        </w:smartTag>
        <w:r>
          <w:rPr>
            <w:bCs/>
          </w:rPr>
          <w:t xml:space="preserve">, </w:t>
        </w:r>
        <w:smartTag w:uri="urn:schemas-microsoft-com:office:smarttags" w:element="State">
          <w:r>
            <w:rPr>
              <w:bCs/>
            </w:rPr>
            <w:t>FL</w:t>
          </w:r>
        </w:smartTag>
      </w:smartTag>
      <w:r>
        <w:rPr>
          <w:bCs/>
        </w:rPr>
        <w:t>, October, 2009</w:t>
      </w:r>
      <w:r w:rsidRPr="00B72252">
        <w:t xml:space="preserve"> </w:t>
      </w:r>
    </w:p>
    <w:p w14:paraId="08E810CD" w14:textId="77777777" w:rsidR="00B72252" w:rsidRDefault="00B72252" w:rsidP="003177CB">
      <w:pPr>
        <w:rPr>
          <w:b/>
        </w:rPr>
      </w:pPr>
    </w:p>
    <w:p w14:paraId="49D9495C" w14:textId="77777777" w:rsidR="003B4436" w:rsidRDefault="003B4436" w:rsidP="003177CB">
      <w:r>
        <w:rPr>
          <w:b/>
        </w:rPr>
        <w:t xml:space="preserve">G.A. Burdock. </w:t>
      </w:r>
      <w:r w:rsidRPr="00AC0496">
        <w:rPr>
          <w:i/>
        </w:rPr>
        <w:t>A Description of the GRAS and Food Additive Processes.</w:t>
      </w:r>
      <w:r>
        <w:t xml:space="preserve"> Presented as part of the symposium </w:t>
      </w:r>
      <w:r>
        <w:rPr>
          <w:i/>
        </w:rPr>
        <w:t xml:space="preserve">Recipe for a Successful GRAS. </w:t>
      </w:r>
      <w:r>
        <w:t xml:space="preserve">Presented at the Institute for Food Technology meeting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t>, June, 2009.</w:t>
      </w:r>
    </w:p>
    <w:p w14:paraId="2FE033CD" w14:textId="77777777" w:rsidR="003B4436" w:rsidRDefault="003B4436" w:rsidP="003177CB"/>
    <w:p w14:paraId="47301018" w14:textId="77777777" w:rsidR="00104F08" w:rsidRDefault="003B4436" w:rsidP="00104F08">
      <w:r>
        <w:rPr>
          <w:b/>
        </w:rPr>
        <w:t xml:space="preserve">G.A. Burdock. </w:t>
      </w:r>
      <w:r w:rsidRPr="00AC0496">
        <w:rPr>
          <w:bCs/>
          <w:i/>
        </w:rPr>
        <w:t>U.S. Regulations on Nutraceuticals and Functional Foods and GRAS Status.</w:t>
      </w:r>
      <w:r>
        <w:rPr>
          <w:bCs/>
        </w:rPr>
        <w:t xml:space="preserve"> Presented as part of the symposium on </w:t>
      </w:r>
      <w:r w:rsidR="00104F08" w:rsidRPr="00104F08">
        <w:rPr>
          <w:i/>
        </w:rPr>
        <w:t>Nutraceutical and functional foods regulations in the world.</w:t>
      </w:r>
      <w:r w:rsidR="00104F08" w:rsidRPr="00104F08">
        <w:t xml:space="preserve"> </w:t>
      </w:r>
      <w:r w:rsidR="00104F08">
        <w:t xml:space="preserve">Presented at the Institute for Food Technology meeting </w:t>
      </w:r>
      <w:smartTag w:uri="urn:schemas-microsoft-com:office:smarttags" w:element="place">
        <w:smartTag w:uri="urn:schemas-microsoft-com:office:smarttags" w:element="City">
          <w:r w:rsidR="00104F08">
            <w:t>Anaheim</w:t>
          </w:r>
        </w:smartTag>
        <w:r w:rsidR="00104F08">
          <w:t xml:space="preserve">, </w:t>
        </w:r>
        <w:smartTag w:uri="urn:schemas-microsoft-com:office:smarttags" w:element="State">
          <w:r w:rsidR="00104F08">
            <w:t>CA</w:t>
          </w:r>
        </w:smartTag>
      </w:smartTag>
      <w:r w:rsidR="00104F08">
        <w:t>, June, 2009.</w:t>
      </w:r>
    </w:p>
    <w:p w14:paraId="19E653A5" w14:textId="77777777" w:rsidR="003B4436" w:rsidRPr="003B4436" w:rsidRDefault="003B4436" w:rsidP="003177CB"/>
    <w:p w14:paraId="34239C23" w14:textId="77777777" w:rsidR="003177CB" w:rsidRDefault="003177CB" w:rsidP="003177CB">
      <w:pPr>
        <w:rPr>
          <w:iCs/>
        </w:rPr>
      </w:pPr>
      <w:r>
        <w:rPr>
          <w:b/>
        </w:rPr>
        <w:t xml:space="preserve">G.A. Burdock.  </w:t>
      </w:r>
      <w:r w:rsidRPr="00F4584C">
        <w:rPr>
          <w:bCs/>
          <w:i/>
        </w:rPr>
        <w:t xml:space="preserve">CVM’s (Center for Veterinary Medicine) GRAS Approval Process - </w:t>
      </w:r>
      <w:r w:rsidRPr="00F4584C">
        <w:rPr>
          <w:i/>
          <w:iCs/>
        </w:rPr>
        <w:t>A</w:t>
      </w:r>
      <w:r w:rsidRPr="00E32B24">
        <w:rPr>
          <w:i/>
          <w:iCs/>
        </w:rPr>
        <w:t xml:space="preserve"> Work in Progress</w:t>
      </w:r>
      <w:r>
        <w:rPr>
          <w:iCs/>
        </w:rPr>
        <w:t xml:space="preserve">. American Food Ingredients Association, Pet Food Forum, </w:t>
      </w:r>
      <w:smartTag w:uri="urn:schemas-microsoft-com:office:smarttags" w:element="place">
        <w:smartTag w:uri="urn:schemas-microsoft-com:office:smarttags" w:element="City">
          <w:r>
            <w:rPr>
              <w:iCs/>
            </w:rPr>
            <w:t>Chicago</w:t>
          </w:r>
        </w:smartTag>
        <w:r>
          <w:rPr>
            <w:iCs/>
          </w:rPr>
          <w:t xml:space="preserve">, </w:t>
        </w:r>
        <w:smartTag w:uri="urn:schemas-microsoft-com:office:smarttags" w:element="State">
          <w:r>
            <w:rPr>
              <w:iCs/>
            </w:rPr>
            <w:t>IL</w:t>
          </w:r>
        </w:smartTag>
      </w:smartTag>
      <w:r>
        <w:rPr>
          <w:iCs/>
        </w:rPr>
        <w:t xml:space="preserve"> April, 2009.</w:t>
      </w:r>
    </w:p>
    <w:p w14:paraId="5529B139" w14:textId="77777777" w:rsidR="003177CB" w:rsidRPr="00E32B24" w:rsidRDefault="003177CB" w:rsidP="003177CB">
      <w:pPr>
        <w:rPr>
          <w:b/>
        </w:rPr>
      </w:pPr>
    </w:p>
    <w:p w14:paraId="3B80AEA0" w14:textId="77777777" w:rsidR="00430DB2" w:rsidRDefault="00430DB2" w:rsidP="00430DB2">
      <w:r>
        <w:rPr>
          <w:b/>
        </w:rPr>
        <w:t xml:space="preserve">G.A. Burdock.  </w:t>
      </w:r>
      <w:r w:rsidRPr="00F4584C">
        <w:rPr>
          <w:i/>
        </w:rPr>
        <w:t>The Science of Nanotechnology</w:t>
      </w:r>
      <w:r>
        <w:t xml:space="preserve">. </w:t>
      </w:r>
      <w:r w:rsidRPr="00534CD8">
        <w:rPr>
          <w:i/>
        </w:rPr>
        <w:t>The Food and Drug Law Institute 2</w:t>
      </w:r>
      <w:r w:rsidRPr="00534CD8">
        <w:rPr>
          <w:i/>
          <w:vertAlign w:val="superscript"/>
        </w:rPr>
        <w:t>nd</w:t>
      </w:r>
      <w:r w:rsidRPr="00534CD8">
        <w:rPr>
          <w:i/>
        </w:rPr>
        <w:t xml:space="preserve"> Annual Conference on Nanotechnology Law, Regulation and Policy</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February, 2009.</w:t>
      </w:r>
      <w:r w:rsidRPr="00430DB2">
        <w:t xml:space="preserve"> </w:t>
      </w:r>
    </w:p>
    <w:p w14:paraId="52B7FE93" w14:textId="77777777" w:rsidR="00430DB2" w:rsidRDefault="00430DB2" w:rsidP="00430DB2"/>
    <w:p w14:paraId="77AE2E0F" w14:textId="77777777" w:rsidR="00430DB2" w:rsidRDefault="00430DB2" w:rsidP="00430DB2">
      <w:r>
        <w:rPr>
          <w:b/>
        </w:rPr>
        <w:t xml:space="preserve">G.A. Burdock. </w:t>
      </w:r>
      <w:r w:rsidRPr="00F4584C">
        <w:rPr>
          <w:i/>
        </w:rPr>
        <w:t>Nanotechnology Safety Issues</w:t>
      </w:r>
      <w:r>
        <w:t xml:space="preserve">.  </w:t>
      </w:r>
      <w:r w:rsidRPr="00534CD8">
        <w:rPr>
          <w:i/>
        </w:rPr>
        <w:t>The Food and Drug Law Institute 2</w:t>
      </w:r>
      <w:r w:rsidRPr="00534CD8">
        <w:rPr>
          <w:i/>
          <w:vertAlign w:val="superscript"/>
        </w:rPr>
        <w:t>nd</w:t>
      </w:r>
      <w:r w:rsidRPr="00534CD8">
        <w:rPr>
          <w:i/>
        </w:rPr>
        <w:t xml:space="preserve"> Annual Conference on Nanotechnology Law, Regulation and Policy</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February, 2009.</w:t>
      </w:r>
    </w:p>
    <w:p w14:paraId="7029DB6D" w14:textId="77777777" w:rsidR="002C7682" w:rsidRDefault="002C7682" w:rsidP="00430DB2"/>
    <w:p w14:paraId="10D3C6AF" w14:textId="77777777" w:rsidR="002C7682" w:rsidRPr="002C7682" w:rsidRDefault="002C7682" w:rsidP="002C7682">
      <w:r>
        <w:rPr>
          <w:b/>
        </w:rPr>
        <w:t xml:space="preserve">G.A. Burdock. </w:t>
      </w:r>
      <w:r w:rsidRPr="00F4584C">
        <w:rPr>
          <w:i/>
        </w:rPr>
        <w:t>The Basis of a Successful NDIN. What you Need to Know Now about Emerging Dietary Supplements Issues &amp; Trends</w:t>
      </w:r>
      <w:r w:rsidRPr="002C7682">
        <w:t>.</w:t>
      </w:r>
      <w:r>
        <w:t xml:space="preserve"> </w:t>
      </w:r>
      <w:r w:rsidRPr="00F4584C">
        <w:t>The Food and Drug Law Institute</w:t>
      </w:r>
      <w:r>
        <w:rPr>
          <w:i/>
        </w:rPr>
        <w:t>.</w:t>
      </w:r>
      <w:r w:rsidRPr="002C7682">
        <w:t xml:space="preserve">  </w:t>
      </w:r>
      <w:smartTag w:uri="urn:schemas-microsoft-com:office:smarttags" w:element="place">
        <w:smartTag w:uri="urn:schemas-microsoft-com:office:smarttags" w:element="City">
          <w:r w:rsidRPr="002C7682">
            <w:t>Washington</w:t>
          </w:r>
        </w:smartTag>
        <w:r w:rsidRPr="002C7682">
          <w:t xml:space="preserve">, </w:t>
        </w:r>
        <w:smartTag w:uri="urn:schemas-microsoft-com:office:smarttags" w:element="State">
          <w:r w:rsidRPr="002C7682">
            <w:t>D</w:t>
          </w:r>
          <w:r>
            <w:t>C</w:t>
          </w:r>
        </w:smartTag>
      </w:smartTag>
      <w:r>
        <w:t>, January, 2009.</w:t>
      </w:r>
    </w:p>
    <w:p w14:paraId="2779D236" w14:textId="77777777" w:rsidR="006709EF" w:rsidRDefault="006709EF" w:rsidP="00430DB2"/>
    <w:p w14:paraId="078222A9" w14:textId="77777777" w:rsidR="0016424C" w:rsidRDefault="006709EF" w:rsidP="00430DB2">
      <w:pPr>
        <w:rPr>
          <w:rFonts w:eastAsia="MS Mincho"/>
          <w:bCs/>
          <w:lang w:eastAsia="ja-JP"/>
        </w:rPr>
      </w:pPr>
      <w:r w:rsidRPr="006709EF">
        <w:rPr>
          <w:rFonts w:eastAsia="MS Mincho"/>
          <w:b/>
          <w:bCs/>
          <w:lang w:eastAsia="ja-JP"/>
        </w:rPr>
        <w:t xml:space="preserve">G.A. Burdock. </w:t>
      </w:r>
      <w:r w:rsidRPr="00F4584C">
        <w:rPr>
          <w:rFonts w:eastAsia="MS Mincho"/>
          <w:bCs/>
          <w:i/>
          <w:lang w:eastAsia="ja-JP"/>
        </w:rPr>
        <w:t>Emerging Technology and Issues in Food Industry</w:t>
      </w:r>
      <w:r>
        <w:rPr>
          <w:rFonts w:eastAsia="MS Mincho"/>
          <w:bCs/>
          <w:lang w:eastAsia="ja-JP"/>
        </w:rPr>
        <w:t xml:space="preserve">. </w:t>
      </w:r>
      <w:r w:rsidRPr="006709EF">
        <w:rPr>
          <w:rFonts w:eastAsia="MS Mincho"/>
          <w:bCs/>
          <w:i/>
          <w:lang w:eastAsia="ja-JP"/>
        </w:rPr>
        <w:t>FOOD INDUSTRY OUTLOOK 2009</w:t>
      </w:r>
      <w:r w:rsidRPr="006709EF">
        <w:rPr>
          <w:rFonts w:eastAsia="MS Mincho"/>
          <w:bCs/>
          <w:i/>
          <w:iCs/>
          <w:lang w:eastAsia="ja-JP"/>
        </w:rPr>
        <w:t xml:space="preserve">: </w:t>
      </w:r>
      <w:r w:rsidRPr="006709EF">
        <w:rPr>
          <w:rFonts w:eastAsia="MS Mincho"/>
          <w:bCs/>
          <w:i/>
          <w:lang w:eastAsia="ja-JP"/>
        </w:rPr>
        <w:t>Challenges and Opportunities</w:t>
      </w:r>
      <w:r>
        <w:rPr>
          <w:rFonts w:eastAsia="MS Mincho"/>
          <w:bCs/>
          <w:lang w:eastAsia="ja-JP"/>
        </w:rPr>
        <w:t xml:space="preserve">. Southeast Asian Food and Agricultural Science and Technology (SEAFAST) Center.  </w:t>
      </w:r>
      <w:smartTag w:uri="urn:schemas-microsoft-com:office:smarttags" w:element="place">
        <w:smartTag w:uri="urn:schemas-microsoft-com:office:smarttags" w:element="City">
          <w:r>
            <w:rPr>
              <w:rFonts w:eastAsia="MS Mincho"/>
              <w:bCs/>
              <w:lang w:eastAsia="ja-JP"/>
            </w:rPr>
            <w:t>Bogor</w:t>
          </w:r>
        </w:smartTag>
        <w:r>
          <w:rPr>
            <w:rFonts w:eastAsia="MS Mincho"/>
            <w:bCs/>
            <w:lang w:eastAsia="ja-JP"/>
          </w:rPr>
          <w:t xml:space="preserve">, </w:t>
        </w:r>
        <w:smartTag w:uri="urn:schemas-microsoft-com:office:smarttags" w:element="country-region">
          <w:r>
            <w:rPr>
              <w:rFonts w:eastAsia="MS Mincho"/>
              <w:bCs/>
              <w:lang w:eastAsia="ja-JP"/>
            </w:rPr>
            <w:t>Indonesia</w:t>
          </w:r>
        </w:smartTag>
      </w:smartTag>
      <w:r>
        <w:rPr>
          <w:rFonts w:eastAsia="MS Mincho"/>
          <w:bCs/>
          <w:lang w:eastAsia="ja-JP"/>
        </w:rPr>
        <w:t>, January, 2009.</w:t>
      </w:r>
    </w:p>
    <w:p w14:paraId="267853FC" w14:textId="77777777" w:rsidR="006709EF" w:rsidRPr="006709EF" w:rsidRDefault="006709EF" w:rsidP="00430DB2"/>
    <w:p w14:paraId="713AB2ED" w14:textId="77777777" w:rsidR="0016424C" w:rsidRDefault="0016424C" w:rsidP="00430DB2">
      <w:r>
        <w:rPr>
          <w:b/>
        </w:rPr>
        <w:t xml:space="preserve">G.A. Burdock. </w:t>
      </w:r>
      <w:r w:rsidRPr="00F4584C">
        <w:rPr>
          <w:i/>
        </w:rPr>
        <w:t>Novel Food Regulation in Europe</w:t>
      </w:r>
      <w:r>
        <w:t xml:space="preserve">. </w:t>
      </w:r>
      <w:r w:rsidRPr="0016424C">
        <w:rPr>
          <w:i/>
        </w:rPr>
        <w:t xml:space="preserve"> </w:t>
      </w:r>
      <w:r w:rsidR="006D7816">
        <w:rPr>
          <w:i/>
        </w:rPr>
        <w:t>Industrial T</w:t>
      </w:r>
      <w:r w:rsidRPr="0016424C">
        <w:rPr>
          <w:i/>
        </w:rPr>
        <w:t>echnology Research Institute (ITRI),</w:t>
      </w:r>
      <w:r w:rsidRPr="0016424C">
        <w:t xml:space="preserve"> </w:t>
      </w:r>
      <w:smartTag w:uri="urn:schemas-microsoft-com:office:smarttags" w:element="place">
        <w:smartTag w:uri="urn:schemas-microsoft-com:office:smarttags" w:element="country-region">
          <w:r w:rsidRPr="0016424C">
            <w:t>Taiwan</w:t>
          </w:r>
        </w:smartTag>
      </w:smartTag>
      <w:r>
        <w:t>, January, 2009.</w:t>
      </w:r>
    </w:p>
    <w:p w14:paraId="73EF19C4" w14:textId="77777777" w:rsidR="0016424C" w:rsidRDefault="0016424C" w:rsidP="00430DB2"/>
    <w:p w14:paraId="36BC7528" w14:textId="77777777" w:rsidR="0016424C" w:rsidRDefault="0016424C" w:rsidP="0016424C">
      <w:r>
        <w:rPr>
          <w:b/>
        </w:rPr>
        <w:t xml:space="preserve">G.A. Burdock. </w:t>
      </w:r>
      <w:r w:rsidRPr="00F4584C">
        <w:rPr>
          <w:i/>
        </w:rPr>
        <w:t>US Regulation of Novel Food</w:t>
      </w:r>
      <w:r>
        <w:t xml:space="preserve">. </w:t>
      </w:r>
      <w:r w:rsidR="006D7816">
        <w:t xml:space="preserve"> </w:t>
      </w:r>
      <w:r w:rsidRPr="0016424C">
        <w:rPr>
          <w:i/>
        </w:rPr>
        <w:t xml:space="preserve">Novel Food Regulation.  </w:t>
      </w:r>
      <w:r w:rsidR="006D7816">
        <w:rPr>
          <w:i/>
        </w:rPr>
        <w:t>Industrial T</w:t>
      </w:r>
      <w:r w:rsidRPr="0016424C">
        <w:rPr>
          <w:i/>
        </w:rPr>
        <w:t>echnology Research Institute (ITRI)</w:t>
      </w:r>
      <w:r w:rsidRPr="0016424C">
        <w:t xml:space="preserve">, </w:t>
      </w:r>
      <w:smartTag w:uri="urn:schemas-microsoft-com:office:smarttags" w:element="place">
        <w:smartTag w:uri="urn:schemas-microsoft-com:office:smarttags" w:element="country-region">
          <w:r w:rsidRPr="0016424C">
            <w:t>Taiwan</w:t>
          </w:r>
        </w:smartTag>
      </w:smartTag>
      <w:r>
        <w:t>, January, 2009.</w:t>
      </w:r>
    </w:p>
    <w:p w14:paraId="76E74A3B" w14:textId="77777777" w:rsidR="0016424C" w:rsidRDefault="0016424C" w:rsidP="0016424C"/>
    <w:p w14:paraId="2217BD4F" w14:textId="77777777" w:rsidR="0016424C" w:rsidRDefault="0016424C" w:rsidP="0016424C">
      <w:r>
        <w:rPr>
          <w:b/>
        </w:rPr>
        <w:t>G.A. Burdock.</w:t>
      </w:r>
      <w:r>
        <w:t xml:space="preserve"> </w:t>
      </w:r>
      <w:r w:rsidR="003354C2" w:rsidRPr="00F4584C">
        <w:rPr>
          <w:i/>
        </w:rPr>
        <w:t>Safety and Effectiveness of Novel Food.</w:t>
      </w:r>
      <w:r>
        <w:rPr>
          <w:b/>
        </w:rPr>
        <w:t xml:space="preserve"> </w:t>
      </w:r>
      <w:r w:rsidRPr="0016424C">
        <w:rPr>
          <w:i/>
        </w:rPr>
        <w:t xml:space="preserve">Novel Food Regulation.  Industrial </w:t>
      </w:r>
      <w:r w:rsidR="006D7816">
        <w:rPr>
          <w:i/>
        </w:rPr>
        <w:t>T</w:t>
      </w:r>
      <w:r w:rsidRPr="0016424C">
        <w:rPr>
          <w:i/>
        </w:rPr>
        <w:t>echnology Research Institute (ITRI)</w:t>
      </w:r>
      <w:r w:rsidRPr="0016424C">
        <w:t xml:space="preserve">, </w:t>
      </w:r>
      <w:smartTag w:uri="urn:schemas-microsoft-com:office:smarttags" w:element="country-region">
        <w:smartTag w:uri="urn:schemas-microsoft-com:office:smarttags" w:element="place">
          <w:r w:rsidRPr="0016424C">
            <w:t>Taiwan</w:t>
          </w:r>
        </w:smartTag>
      </w:smartTag>
      <w:r>
        <w:t>, January, 2009.</w:t>
      </w:r>
    </w:p>
    <w:p w14:paraId="03C64D8E" w14:textId="77777777" w:rsidR="0016424C" w:rsidRDefault="0016424C" w:rsidP="00430DB2"/>
    <w:p w14:paraId="6999E97F" w14:textId="77777777" w:rsidR="00534CD8" w:rsidRPr="00534CD8" w:rsidRDefault="00534CD8" w:rsidP="00534CD8">
      <w:pPr>
        <w:pStyle w:val="Heading1"/>
        <w:spacing w:before="20" w:after="20"/>
        <w:jc w:val="left"/>
        <w:rPr>
          <w:b w:val="0"/>
          <w:i w:val="0"/>
        </w:rPr>
      </w:pPr>
      <w:r w:rsidRPr="00534CD8">
        <w:rPr>
          <w:i w:val="0"/>
        </w:rPr>
        <w:t xml:space="preserve">G.A. Burdock. </w:t>
      </w:r>
      <w:r w:rsidRPr="00F4584C">
        <w:rPr>
          <w:b w:val="0"/>
          <w:bCs w:val="0"/>
        </w:rPr>
        <w:t xml:space="preserve">Practical Approaches </w:t>
      </w:r>
      <w:r w:rsidR="000D74BC" w:rsidRPr="00F4584C">
        <w:rPr>
          <w:b w:val="0"/>
          <w:bCs w:val="0"/>
        </w:rPr>
        <w:t>f</w:t>
      </w:r>
      <w:r w:rsidRPr="00F4584C">
        <w:rPr>
          <w:b w:val="0"/>
          <w:bCs w:val="0"/>
        </w:rPr>
        <w:t xml:space="preserve">or Bringing New Ingredients To Market.  </w:t>
      </w:r>
      <w:r w:rsidRPr="00F4584C">
        <w:rPr>
          <w:b w:val="0"/>
        </w:rPr>
        <w:t>B</w:t>
      </w:r>
      <w:r w:rsidRPr="00534CD8">
        <w:rPr>
          <w:b w:val="0"/>
        </w:rPr>
        <w:t xml:space="preserve">ringing </w:t>
      </w:r>
      <w:r w:rsidR="000D74BC">
        <w:rPr>
          <w:b w:val="0"/>
        </w:rPr>
        <w:t>New Ingredients t</w:t>
      </w:r>
      <w:r w:rsidRPr="00534CD8">
        <w:rPr>
          <w:b w:val="0"/>
        </w:rPr>
        <w:t>o Market:  New Developments In The New Dietary Ingredient Notification (NDIN) Process.</w:t>
      </w:r>
      <w:r>
        <w:rPr>
          <w:b w:val="0"/>
        </w:rPr>
        <w:t xml:space="preserve"> </w:t>
      </w:r>
      <w:r w:rsidR="00A13A8C" w:rsidRPr="00534CD8">
        <w:rPr>
          <w:b w:val="0"/>
          <w:bCs w:val="0"/>
          <w:i w:val="0"/>
        </w:rPr>
        <w:t>Virgo Publishing Webinar</w:t>
      </w:r>
      <w:r w:rsidR="00A13A8C">
        <w:rPr>
          <w:b w:val="0"/>
          <w:bCs w:val="0"/>
          <w:i w:val="0"/>
        </w:rPr>
        <w:t xml:space="preserve">, </w:t>
      </w:r>
      <w:r>
        <w:rPr>
          <w:b w:val="0"/>
          <w:i w:val="0"/>
        </w:rPr>
        <w:t>December, 2008.</w:t>
      </w:r>
    </w:p>
    <w:p w14:paraId="509F8DB8" w14:textId="77777777" w:rsidR="00534CD8" w:rsidRPr="00534CD8" w:rsidRDefault="00534CD8" w:rsidP="00534CD8"/>
    <w:p w14:paraId="140CAADB" w14:textId="77777777" w:rsidR="00657101" w:rsidRDefault="00657101" w:rsidP="00657101">
      <w:pPr>
        <w:rPr>
          <w:bCs/>
        </w:rPr>
      </w:pPr>
      <w:r>
        <w:rPr>
          <w:b/>
        </w:rPr>
        <w:t xml:space="preserve">G.A. Burdock. </w:t>
      </w:r>
      <w:r w:rsidRPr="00F4584C">
        <w:rPr>
          <w:bCs/>
          <w:i/>
        </w:rPr>
        <w:t>Food &amp; Supplement Nanotechnology Applications and Safety Considerations</w:t>
      </w:r>
      <w:r>
        <w:rPr>
          <w:bCs/>
        </w:rPr>
        <w:t xml:space="preserve">. </w:t>
      </w:r>
      <w:smartTag w:uri="urn:schemas-microsoft-com:office:smarttags" w:element="PlaceName">
        <w:r>
          <w:rPr>
            <w:bCs/>
          </w:rPr>
          <w:t>Iowa</w:t>
        </w:r>
      </w:smartTag>
      <w:r>
        <w:rPr>
          <w:bCs/>
        </w:rPr>
        <w:t xml:space="preserve"> </w:t>
      </w:r>
      <w:smartTag w:uri="urn:schemas-microsoft-com:office:smarttags" w:element="PlaceType">
        <w:r>
          <w:rPr>
            <w:bCs/>
          </w:rPr>
          <w:t>State</w:t>
        </w:r>
      </w:smartTag>
      <w:r>
        <w:rPr>
          <w:bCs/>
        </w:rPr>
        <w:t xml:space="preserve"> </w:t>
      </w:r>
      <w:smartTag w:uri="urn:schemas-microsoft-com:office:smarttags" w:element="PlaceType">
        <w:r>
          <w:rPr>
            <w:bCs/>
          </w:rPr>
          <w:t>University</w:t>
        </w:r>
      </w:smartTag>
      <w:r>
        <w:rPr>
          <w:bCs/>
        </w:rPr>
        <w:t xml:space="preserve">, </w:t>
      </w:r>
      <w:smartTag w:uri="urn:schemas-microsoft-com:office:smarttags" w:element="place">
        <w:smartTag w:uri="urn:schemas-microsoft-com:office:smarttags" w:element="City">
          <w:r>
            <w:rPr>
              <w:bCs/>
            </w:rPr>
            <w:t>Ames</w:t>
          </w:r>
        </w:smartTag>
        <w:r>
          <w:rPr>
            <w:bCs/>
          </w:rPr>
          <w:t xml:space="preserve">, </w:t>
        </w:r>
        <w:smartTag w:uri="urn:schemas-microsoft-com:office:smarttags" w:element="State">
          <w:r>
            <w:rPr>
              <w:bCs/>
            </w:rPr>
            <w:t>Iowa</w:t>
          </w:r>
        </w:smartTag>
      </w:smartTag>
      <w:r>
        <w:rPr>
          <w:bCs/>
        </w:rPr>
        <w:t>, November, 2008.</w:t>
      </w:r>
    </w:p>
    <w:p w14:paraId="45035353" w14:textId="77777777" w:rsidR="00657101" w:rsidRDefault="00657101" w:rsidP="00657101">
      <w:pPr>
        <w:rPr>
          <w:bCs/>
        </w:rPr>
      </w:pPr>
    </w:p>
    <w:p w14:paraId="2BA060BC" w14:textId="77777777" w:rsidR="00657101" w:rsidRPr="00657101" w:rsidRDefault="00657101" w:rsidP="00657101">
      <w:pPr>
        <w:rPr>
          <w:bCs/>
        </w:rPr>
      </w:pPr>
      <w:r>
        <w:rPr>
          <w:b/>
          <w:bCs/>
        </w:rPr>
        <w:t xml:space="preserve">G.A. Burdock. </w:t>
      </w:r>
      <w:r w:rsidRPr="00F4584C">
        <w:rPr>
          <w:bCs/>
          <w:i/>
        </w:rPr>
        <w:t>Nanotechnology Applications and Safety Considerations for Personal Care Products and Cosmeceuticals.</w:t>
      </w:r>
      <w:r>
        <w:rPr>
          <w:bCs/>
        </w:rPr>
        <w:t xml:space="preserve">  Supply Side West, </w:t>
      </w:r>
      <w:smartTag w:uri="urn:schemas-microsoft-com:office:smarttags" w:element="place">
        <w:smartTag w:uri="urn:schemas-microsoft-com:office:smarttags" w:element="City">
          <w:r>
            <w:rPr>
              <w:bCs/>
            </w:rPr>
            <w:t>Las Vegas</w:t>
          </w:r>
        </w:smartTag>
        <w:r>
          <w:rPr>
            <w:bCs/>
          </w:rPr>
          <w:t xml:space="preserve">, </w:t>
        </w:r>
        <w:smartTag w:uri="urn:schemas-microsoft-com:office:smarttags" w:element="State">
          <w:r>
            <w:rPr>
              <w:bCs/>
            </w:rPr>
            <w:t>NV</w:t>
          </w:r>
        </w:smartTag>
      </w:smartTag>
      <w:r>
        <w:rPr>
          <w:bCs/>
        </w:rPr>
        <w:t>, October, 2008.</w:t>
      </w:r>
    </w:p>
    <w:p w14:paraId="42ABCE02" w14:textId="77777777" w:rsidR="00657101" w:rsidRDefault="00657101" w:rsidP="00657101">
      <w:pPr>
        <w:rPr>
          <w:bCs/>
        </w:rPr>
      </w:pPr>
    </w:p>
    <w:p w14:paraId="540B0807" w14:textId="77777777" w:rsidR="000A35FE" w:rsidRPr="000A35FE" w:rsidRDefault="000A35FE" w:rsidP="000A35FE">
      <w:pPr>
        <w:rPr>
          <w:bCs/>
        </w:rPr>
      </w:pPr>
      <w:r>
        <w:rPr>
          <w:b/>
          <w:bCs/>
        </w:rPr>
        <w:t xml:space="preserve">G.A. Burdock. </w:t>
      </w:r>
      <w:r w:rsidRPr="00F4584C">
        <w:rPr>
          <w:bCs/>
          <w:i/>
        </w:rPr>
        <w:t>Assessment of Safety Claims For Functional Foods And Nutraceuticals</w:t>
      </w:r>
      <w:r>
        <w:rPr>
          <w:bCs/>
        </w:rPr>
        <w:t xml:space="preserve">.  </w:t>
      </w:r>
      <w:smartTag w:uri="urn:schemas-microsoft-com:office:smarttags" w:element="PlaceName">
        <w:r>
          <w:rPr>
            <w:bCs/>
          </w:rPr>
          <w:t>American</w:t>
        </w:r>
      </w:smartTag>
      <w:r>
        <w:rPr>
          <w:bCs/>
        </w:rPr>
        <w:t xml:space="preserve"> </w:t>
      </w:r>
      <w:smartTag w:uri="urn:schemas-microsoft-com:office:smarttags" w:element="PlaceType">
        <w:r>
          <w:rPr>
            <w:bCs/>
          </w:rPr>
          <w:t>College</w:t>
        </w:r>
      </w:smartTag>
      <w:r>
        <w:rPr>
          <w:bCs/>
        </w:rPr>
        <w:t xml:space="preserve"> of Nutrition Annual Meeting, </w:t>
      </w:r>
      <w:smartTag w:uri="urn:schemas-microsoft-com:office:smarttags" w:element="place">
        <w:smartTag w:uri="urn:schemas-microsoft-com:office:smarttags" w:element="City">
          <w:r>
            <w:rPr>
              <w:bCs/>
            </w:rPr>
            <w:t>Arlington</w:t>
          </w:r>
        </w:smartTag>
        <w:r>
          <w:rPr>
            <w:bCs/>
          </w:rPr>
          <w:t xml:space="preserve">, </w:t>
        </w:r>
        <w:smartTag w:uri="urn:schemas-microsoft-com:office:smarttags" w:element="State">
          <w:r>
            <w:rPr>
              <w:bCs/>
            </w:rPr>
            <w:t>VA</w:t>
          </w:r>
        </w:smartTag>
      </w:smartTag>
      <w:r>
        <w:rPr>
          <w:bCs/>
        </w:rPr>
        <w:t>, September, 2008.</w:t>
      </w:r>
    </w:p>
    <w:p w14:paraId="463FE490" w14:textId="77777777" w:rsidR="000A35FE" w:rsidRPr="000A35FE" w:rsidRDefault="000A35FE" w:rsidP="00657101">
      <w:pPr>
        <w:rPr>
          <w:b/>
          <w:bCs/>
        </w:rPr>
      </w:pPr>
    </w:p>
    <w:p w14:paraId="1C3030FF" w14:textId="77777777" w:rsidR="007F5363" w:rsidRPr="007F5363" w:rsidRDefault="007F5363" w:rsidP="007F5363">
      <w:r>
        <w:rPr>
          <w:b/>
        </w:rPr>
        <w:t xml:space="preserve">G.A. Burdock. </w:t>
      </w:r>
      <w:r w:rsidRPr="00F4584C">
        <w:rPr>
          <w:i/>
        </w:rPr>
        <w:t>Nanotechnology: General Overview</w:t>
      </w:r>
      <w:r>
        <w:t xml:space="preserve">. </w:t>
      </w:r>
      <w:smartTag w:uri="urn:schemas-microsoft-com:office:smarttags" w:element="PlaceType">
        <w:r>
          <w:t>Institute</w:t>
        </w:r>
      </w:smartTag>
      <w:r>
        <w:t xml:space="preserve"> of </w:t>
      </w:r>
      <w:smartTag w:uri="urn:schemas-microsoft-com:office:smarttags" w:element="PlaceName">
        <w:r>
          <w:t>Food</w:t>
        </w:r>
      </w:smartTag>
      <w:r>
        <w:t xml:space="preserve"> Technologists (IFT),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r>
        <w:t>, June, 2008.</w:t>
      </w:r>
    </w:p>
    <w:p w14:paraId="7FD46174" w14:textId="77777777" w:rsidR="007F5363" w:rsidRDefault="007F5363">
      <w:pPr>
        <w:rPr>
          <w:b/>
        </w:rPr>
      </w:pPr>
    </w:p>
    <w:p w14:paraId="11AB8F89" w14:textId="77777777" w:rsidR="007F5363" w:rsidRDefault="007F5363">
      <w:r>
        <w:rPr>
          <w:b/>
        </w:rPr>
        <w:t xml:space="preserve">G.A. Burdock. </w:t>
      </w:r>
      <w:r w:rsidR="007B02B3" w:rsidRPr="00F4584C">
        <w:rPr>
          <w:i/>
        </w:rPr>
        <w:t>Safety Evaluation of Nutraceuticals and Functional Foods: U.S. Regulations and GRAS Status</w:t>
      </w:r>
      <w:r w:rsidRPr="00F4584C">
        <w:rPr>
          <w:i/>
        </w:rPr>
        <w:t>.</w:t>
      </w:r>
      <w:r>
        <w:t xml:space="preserve"> </w:t>
      </w:r>
      <w:smartTag w:uri="urn:schemas-microsoft-com:office:smarttags" w:element="PlaceType">
        <w:r>
          <w:t>Institute</w:t>
        </w:r>
      </w:smartTag>
      <w:r>
        <w:t xml:space="preserve"> of </w:t>
      </w:r>
      <w:smartTag w:uri="urn:schemas-microsoft-com:office:smarttags" w:element="PlaceName">
        <w:r>
          <w:t>Food</w:t>
        </w:r>
      </w:smartTag>
      <w:r>
        <w:t xml:space="preserve"> Technologists (IFT),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r>
        <w:t>, June, 2008.</w:t>
      </w:r>
    </w:p>
    <w:p w14:paraId="7DAE3FED" w14:textId="77777777" w:rsidR="00A13A8C" w:rsidRDefault="00A13A8C"/>
    <w:p w14:paraId="20D75A0A" w14:textId="77777777" w:rsidR="00A13A8C" w:rsidRDefault="00A13A8C">
      <w:r>
        <w:rPr>
          <w:b/>
        </w:rPr>
        <w:t xml:space="preserve">G.A. Burdock </w:t>
      </w:r>
      <w:r w:rsidR="003B0A85">
        <w:t>and R.</w:t>
      </w:r>
      <w:r>
        <w:t xml:space="preserve">A. Matulka (shared podium). </w:t>
      </w:r>
      <w:r w:rsidRPr="00F4584C">
        <w:rPr>
          <w:i/>
        </w:rPr>
        <w:t>Future Applications of Nanotechnolog</w:t>
      </w:r>
      <w:r w:rsidR="000D74BC" w:rsidRPr="00F4584C">
        <w:rPr>
          <w:i/>
        </w:rPr>
        <w:t>y in Food and Consumer Products:</w:t>
      </w:r>
      <w:r w:rsidRPr="00F4584C">
        <w:rPr>
          <w:i/>
        </w:rPr>
        <w:t xml:space="preserve"> Are Novel Safety Studies Necessary?</w:t>
      </w:r>
      <w:r>
        <w:t xml:space="preserve">  Virgo Publishing Webinar, May, 2008.</w:t>
      </w:r>
    </w:p>
    <w:p w14:paraId="00A5FDB0" w14:textId="77777777" w:rsidR="001E54BF" w:rsidRDefault="001E54BF"/>
    <w:p w14:paraId="7B020A6C" w14:textId="77777777" w:rsidR="001E54BF" w:rsidRDefault="001E54BF" w:rsidP="001E54BF">
      <w:pPr>
        <w:rPr>
          <w:bCs/>
          <w:color w:val="000000"/>
        </w:rPr>
      </w:pPr>
      <w:r>
        <w:rPr>
          <w:b/>
          <w:bCs/>
          <w:color w:val="000000"/>
        </w:rPr>
        <w:t xml:space="preserve">G.A. Burdock. </w:t>
      </w:r>
      <w:r w:rsidRPr="00F4584C">
        <w:rPr>
          <w:bCs/>
          <w:i/>
          <w:color w:val="000000"/>
        </w:rPr>
        <w:t>US Regulatory Guidance: Session I - Functional Foods and Dietary Supplements</w:t>
      </w:r>
      <w:r w:rsidRPr="00F4584C">
        <w:rPr>
          <w:bCs/>
          <w:i/>
          <w:color w:val="000000"/>
        </w:rPr>
        <w:br/>
        <w:t>Regulations and Claims.</w:t>
      </w:r>
      <w:r>
        <w:rPr>
          <w:bCs/>
          <w:color w:val="000000"/>
        </w:rPr>
        <w:t xml:space="preserve"> </w:t>
      </w:r>
      <w:r w:rsidRPr="001E54BF">
        <w:rPr>
          <w:bCs/>
          <w:i/>
          <w:color w:val="000000"/>
        </w:rPr>
        <w:t xml:space="preserve"> </w:t>
      </w:r>
      <w:r w:rsidRPr="00F4584C">
        <w:rPr>
          <w:bCs/>
          <w:color w:val="000000"/>
        </w:rPr>
        <w:t>Pole QCA Economic Development Corp,</w:t>
      </w:r>
      <w:r>
        <w:rPr>
          <w:bCs/>
          <w:i/>
          <w:color w:val="000000"/>
        </w:rPr>
        <w:t xml:space="preserve"> </w:t>
      </w:r>
      <w:smartTag w:uri="urn:schemas-microsoft-com:office:smarttags" w:element="place">
        <w:smartTag w:uri="urn:schemas-microsoft-com:office:smarttags" w:element="City">
          <w:r>
            <w:rPr>
              <w:bCs/>
              <w:color w:val="000000"/>
            </w:rPr>
            <w:t>Quebec</w:t>
          </w:r>
        </w:smartTag>
        <w:r>
          <w:rPr>
            <w:bCs/>
            <w:color w:val="000000"/>
          </w:rPr>
          <w:t xml:space="preserve">, </w:t>
        </w:r>
        <w:smartTag w:uri="urn:schemas-microsoft-com:office:smarttags" w:element="country-region">
          <w:r>
            <w:rPr>
              <w:bCs/>
              <w:color w:val="000000"/>
            </w:rPr>
            <w:t>Canada</w:t>
          </w:r>
        </w:smartTag>
      </w:smartTag>
      <w:r>
        <w:rPr>
          <w:bCs/>
          <w:color w:val="000000"/>
        </w:rPr>
        <w:t>, May 2008.</w:t>
      </w:r>
    </w:p>
    <w:p w14:paraId="1856C800" w14:textId="77777777" w:rsidR="001E54BF" w:rsidRDefault="001E54BF" w:rsidP="001E54BF">
      <w:pPr>
        <w:rPr>
          <w:b/>
          <w:bCs/>
          <w:color w:val="000000"/>
        </w:rPr>
      </w:pPr>
    </w:p>
    <w:p w14:paraId="54436344" w14:textId="77777777" w:rsidR="001E54BF" w:rsidRDefault="001E54BF" w:rsidP="001E54BF">
      <w:pPr>
        <w:rPr>
          <w:bCs/>
          <w:color w:val="000000"/>
        </w:rPr>
      </w:pPr>
      <w:r>
        <w:rPr>
          <w:b/>
          <w:bCs/>
          <w:color w:val="000000"/>
        </w:rPr>
        <w:t xml:space="preserve">G.A. Burdock. </w:t>
      </w:r>
      <w:r w:rsidRPr="00F4584C">
        <w:rPr>
          <w:bCs/>
          <w:i/>
          <w:color w:val="000000"/>
        </w:rPr>
        <w:t>US Regulatory Guidance: Session II - Drivers and Processes.</w:t>
      </w:r>
      <w:r>
        <w:rPr>
          <w:bCs/>
          <w:color w:val="000000"/>
        </w:rPr>
        <w:t xml:space="preserve"> </w:t>
      </w:r>
      <w:r w:rsidRPr="001E54BF">
        <w:rPr>
          <w:bCs/>
          <w:i/>
          <w:color w:val="000000"/>
        </w:rPr>
        <w:t xml:space="preserve"> </w:t>
      </w:r>
      <w:r w:rsidRPr="00F4584C">
        <w:rPr>
          <w:bCs/>
          <w:color w:val="000000"/>
        </w:rPr>
        <w:t>Pole QCA Economic Development Corp</w:t>
      </w:r>
      <w:r>
        <w:rPr>
          <w:bCs/>
          <w:i/>
          <w:color w:val="000000"/>
        </w:rPr>
        <w:t xml:space="preserve">, </w:t>
      </w:r>
      <w:smartTag w:uri="urn:schemas-microsoft-com:office:smarttags" w:element="place">
        <w:smartTag w:uri="urn:schemas-microsoft-com:office:smarttags" w:element="City">
          <w:r>
            <w:rPr>
              <w:bCs/>
              <w:color w:val="000000"/>
            </w:rPr>
            <w:t>Quebec</w:t>
          </w:r>
        </w:smartTag>
        <w:r>
          <w:rPr>
            <w:bCs/>
            <w:color w:val="000000"/>
          </w:rPr>
          <w:t xml:space="preserve">, </w:t>
        </w:r>
        <w:smartTag w:uri="urn:schemas-microsoft-com:office:smarttags" w:element="country-region">
          <w:r>
            <w:rPr>
              <w:bCs/>
              <w:color w:val="000000"/>
            </w:rPr>
            <w:t>Canada</w:t>
          </w:r>
        </w:smartTag>
      </w:smartTag>
      <w:r>
        <w:rPr>
          <w:bCs/>
          <w:color w:val="000000"/>
        </w:rPr>
        <w:t>, May 2008.</w:t>
      </w:r>
    </w:p>
    <w:p w14:paraId="38441B8B" w14:textId="77777777" w:rsidR="001E54BF" w:rsidRPr="001E54BF" w:rsidRDefault="001E54BF" w:rsidP="001E54BF"/>
    <w:p w14:paraId="27E1764B" w14:textId="77777777" w:rsidR="001E54BF" w:rsidRPr="00F4584C" w:rsidRDefault="001E54BF" w:rsidP="001E54BF">
      <w:r>
        <w:rPr>
          <w:b/>
          <w:bCs/>
          <w:color w:val="000000"/>
        </w:rPr>
        <w:t xml:space="preserve">G.A. Burdock. </w:t>
      </w:r>
      <w:r w:rsidRPr="00F4584C">
        <w:rPr>
          <w:bCs/>
          <w:i/>
          <w:color w:val="000000"/>
        </w:rPr>
        <w:t xml:space="preserve">US Regulatory Guidance: Session III – Costs and </w:t>
      </w:r>
      <w:smartTag w:uri="urn:schemas-microsoft-com:office:smarttags" w:element="PersonName">
        <w:r w:rsidRPr="00F4584C">
          <w:rPr>
            <w:bCs/>
            <w:i/>
            <w:color w:val="000000"/>
          </w:rPr>
          <w:t>Tim</w:t>
        </w:r>
      </w:smartTag>
      <w:r w:rsidRPr="00F4584C">
        <w:rPr>
          <w:bCs/>
          <w:i/>
          <w:color w:val="000000"/>
        </w:rPr>
        <w:t>elines</w:t>
      </w:r>
      <w:r>
        <w:rPr>
          <w:bCs/>
          <w:color w:val="000000"/>
        </w:rPr>
        <w:t xml:space="preserve">.  </w:t>
      </w:r>
      <w:r w:rsidRPr="00F4584C">
        <w:rPr>
          <w:bCs/>
          <w:color w:val="000000"/>
        </w:rPr>
        <w:t>Pole QCA Economic Development Corp, Quebec, Canada, May 2008.</w:t>
      </w:r>
    </w:p>
    <w:p w14:paraId="0F83EA13" w14:textId="77777777" w:rsidR="009839FD" w:rsidRDefault="009839FD"/>
    <w:p w14:paraId="52B791AD" w14:textId="77777777" w:rsidR="009839FD" w:rsidRPr="009839FD" w:rsidRDefault="009839FD">
      <w:pPr>
        <w:rPr>
          <w:b/>
        </w:rPr>
      </w:pPr>
      <w:r>
        <w:rPr>
          <w:b/>
        </w:rPr>
        <w:t xml:space="preserve">G.A. Burdock. </w:t>
      </w:r>
      <w:r w:rsidRPr="00F4584C">
        <w:rPr>
          <w:i/>
        </w:rPr>
        <w:t>Regulations &amp; Claims for Functional Foods &amp; Dietary Supplements</w:t>
      </w:r>
      <w:r>
        <w:rPr>
          <w:b/>
          <w:bCs/>
        </w:rPr>
        <w:t xml:space="preserve">.  </w:t>
      </w:r>
      <w:r w:rsidR="00E86D8A" w:rsidRPr="00F4584C">
        <w:rPr>
          <w:bCs/>
          <w:i/>
        </w:rPr>
        <w:t xml:space="preserve">Second </w:t>
      </w:r>
      <w:r w:rsidR="00E86D8A" w:rsidRPr="00F4584C">
        <w:rPr>
          <w:rStyle w:val="subheader"/>
          <w:i/>
        </w:rPr>
        <w:t>Annual Food Technology &amp; Innovation Forum</w:t>
      </w:r>
      <w:r w:rsidR="00E86D8A" w:rsidRPr="00F4584C">
        <w:rPr>
          <w:bCs/>
          <w:i/>
        </w:rPr>
        <w:t>,</w:t>
      </w:r>
      <w:r w:rsidR="00E86D8A">
        <w:rPr>
          <w:bCs/>
        </w:rPr>
        <w:t xml:space="preserve"> </w:t>
      </w:r>
      <w:r>
        <w:rPr>
          <w:bCs/>
        </w:rPr>
        <w:t xml:space="preserve">World Trade Group, </w:t>
      </w:r>
      <w:smartTag w:uri="urn:schemas-microsoft-com:office:smarttags" w:element="place">
        <w:smartTag w:uri="urn:schemas-microsoft-com:office:smarttags" w:element="City">
          <w:r>
            <w:rPr>
              <w:bCs/>
            </w:rPr>
            <w:t>Chicago</w:t>
          </w:r>
        </w:smartTag>
        <w:r>
          <w:rPr>
            <w:bCs/>
          </w:rPr>
          <w:t xml:space="preserve">, </w:t>
        </w:r>
        <w:smartTag w:uri="urn:schemas-microsoft-com:office:smarttags" w:element="State">
          <w:r>
            <w:rPr>
              <w:bCs/>
            </w:rPr>
            <w:t>IL</w:t>
          </w:r>
        </w:smartTag>
      </w:smartTag>
      <w:r>
        <w:rPr>
          <w:bCs/>
        </w:rPr>
        <w:t>, April, 2008.</w:t>
      </w:r>
    </w:p>
    <w:p w14:paraId="675C6B38" w14:textId="77777777" w:rsidR="00E044EB" w:rsidRDefault="00E044EB"/>
    <w:p w14:paraId="5F8A2739" w14:textId="77777777" w:rsidR="00E044EB" w:rsidRDefault="00E044EB">
      <w:r>
        <w:rPr>
          <w:b/>
        </w:rPr>
        <w:t xml:space="preserve">G.A. Burdock. </w:t>
      </w:r>
      <w:r w:rsidRPr="001331DB">
        <w:rPr>
          <w:i/>
        </w:rPr>
        <w:t>Functional Foods: Regulatory Considerations and Common Sense</w:t>
      </w:r>
      <w:r>
        <w:t xml:space="preserve">. Alltech International Animal Health and Nutrition Symposium,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April, 2008.</w:t>
      </w:r>
    </w:p>
    <w:p w14:paraId="520F946A" w14:textId="77777777" w:rsidR="00E044EB" w:rsidRDefault="00E044EB"/>
    <w:p w14:paraId="3ABD9720" w14:textId="77777777" w:rsidR="00E044EB" w:rsidRDefault="00E044EB">
      <w:r>
        <w:rPr>
          <w:b/>
        </w:rPr>
        <w:t xml:space="preserve">G.A. Burdock. </w:t>
      </w:r>
      <w:r w:rsidRPr="001331DB">
        <w:rPr>
          <w:i/>
        </w:rPr>
        <w:t>When Accidents Happen – Risk Assessment from a Consultant’s Point of View</w:t>
      </w:r>
      <w:r>
        <w:t>. 235</w:t>
      </w:r>
      <w:r w:rsidRPr="00E044EB">
        <w:rPr>
          <w:vertAlign w:val="superscript"/>
        </w:rPr>
        <w:t>th</w:t>
      </w:r>
      <w:r>
        <w:t xml:space="preserve"> American Chemical Society National Meeting &amp; Exposition,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r>
        <w:t>, April, 2008.</w:t>
      </w:r>
    </w:p>
    <w:p w14:paraId="165B80B1" w14:textId="77777777" w:rsidR="004251BC" w:rsidRDefault="004251BC"/>
    <w:p w14:paraId="4F64C684" w14:textId="77777777" w:rsidR="004251BC" w:rsidRDefault="000B4A72">
      <w:r>
        <w:rPr>
          <w:b/>
        </w:rPr>
        <w:t>G.A. Burdock.</w:t>
      </w:r>
      <w:r w:rsidR="004251BC">
        <w:t xml:space="preserve"> </w:t>
      </w:r>
      <w:r w:rsidRPr="001331DB">
        <w:rPr>
          <w:i/>
        </w:rPr>
        <w:t>Nanotechnology and Food Nanotoxicology</w:t>
      </w:r>
      <w:r>
        <w:t xml:space="preserve">. </w:t>
      </w:r>
      <w:r w:rsidR="00430DB2">
        <w:t xml:space="preserve"> The Food Drug Law Institute </w:t>
      </w:r>
      <w:r>
        <w:t>1</w:t>
      </w:r>
      <w:r w:rsidRPr="000B4A72">
        <w:rPr>
          <w:vertAlign w:val="superscript"/>
        </w:rPr>
        <w:t>st</w:t>
      </w:r>
      <w:r>
        <w:t xml:space="preserve"> Annual Conference on Nanotechnology Law, Regulation and Policy,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February, 2008.</w:t>
      </w:r>
    </w:p>
    <w:p w14:paraId="682082FA" w14:textId="77777777" w:rsidR="000D74BC" w:rsidRDefault="000D74BC"/>
    <w:p w14:paraId="424DA688" w14:textId="77777777" w:rsidR="000D74BC" w:rsidRPr="000D74BC" w:rsidRDefault="000D74BC">
      <w:r>
        <w:rPr>
          <w:b/>
        </w:rPr>
        <w:t xml:space="preserve">G.A. Burdock. </w:t>
      </w:r>
      <w:r w:rsidRPr="001331DB">
        <w:rPr>
          <w:bCs/>
          <w:i/>
        </w:rPr>
        <w:t>Claims and the Future of Claims for Food and Food Ingredients</w:t>
      </w:r>
      <w:r>
        <w:rPr>
          <w:bCs/>
        </w:rPr>
        <w:t xml:space="preserve">. </w:t>
      </w:r>
      <w:r>
        <w:t>Virgo Publishing Webinar, December, 2007.</w:t>
      </w:r>
    </w:p>
    <w:p w14:paraId="37FA96F5" w14:textId="77777777" w:rsidR="007F5363" w:rsidRDefault="007F5363">
      <w:pPr>
        <w:rPr>
          <w:b/>
        </w:rPr>
      </w:pPr>
    </w:p>
    <w:p w14:paraId="237E0FE5" w14:textId="77777777" w:rsidR="00676E2E" w:rsidRDefault="00676E2E">
      <w:r>
        <w:rPr>
          <w:b/>
        </w:rPr>
        <w:t xml:space="preserve">G.A. Burdock.  </w:t>
      </w:r>
      <w:r w:rsidRPr="001331DB">
        <w:rPr>
          <w:i/>
        </w:rPr>
        <w:t>Breaking down the barriers to functional foods.</w:t>
      </w:r>
      <w:r>
        <w:t xml:space="preserve">  Supply Side West, </w:t>
      </w:r>
      <w:smartTag w:uri="urn:schemas-microsoft-com:office:smarttags" w:element="place">
        <w:smartTag w:uri="urn:schemas-microsoft-com:office:smarttags" w:element="City">
          <w:r>
            <w:t>Las Vegas</w:t>
          </w:r>
        </w:smartTag>
        <w:r>
          <w:t xml:space="preserve">, </w:t>
        </w:r>
        <w:smartTag w:uri="urn:schemas-microsoft-com:office:smarttags" w:element="State">
          <w:r>
            <w:t>NV</w:t>
          </w:r>
        </w:smartTag>
      </w:smartTag>
      <w:r>
        <w:t>, November, 2007</w:t>
      </w:r>
      <w:r w:rsidR="007F5363">
        <w:t>.</w:t>
      </w:r>
    </w:p>
    <w:p w14:paraId="36348455" w14:textId="77777777" w:rsidR="00BB7478" w:rsidRPr="00676E2E" w:rsidRDefault="00BB7478"/>
    <w:p w14:paraId="17C576F1" w14:textId="77777777" w:rsidR="001606F7" w:rsidRDefault="001606F7">
      <w:r>
        <w:rPr>
          <w:b/>
        </w:rPr>
        <w:t xml:space="preserve">G.A. Burdock. </w:t>
      </w:r>
      <w:r>
        <w:t xml:space="preserve"> </w:t>
      </w:r>
      <w:r w:rsidRPr="001331DB">
        <w:rPr>
          <w:i/>
        </w:rPr>
        <w:t>Functional Foods</w:t>
      </w:r>
      <w:r w:rsidR="002007EC" w:rsidRPr="001331DB">
        <w:rPr>
          <w:i/>
        </w:rPr>
        <w:t>:</w:t>
      </w:r>
      <w:r w:rsidRPr="001331DB">
        <w:rPr>
          <w:i/>
        </w:rPr>
        <w:t xml:space="preserve"> Session I</w:t>
      </w:r>
      <w:r w:rsidR="002007EC" w:rsidRPr="001331DB">
        <w:rPr>
          <w:i/>
        </w:rPr>
        <w:t xml:space="preserve"> – Functional Foods – What are they? Who wants them? Who regulates them?</w:t>
      </w:r>
      <w:r>
        <w:t xml:space="preserve">  4</w:t>
      </w:r>
      <w:r w:rsidRPr="001606F7">
        <w:rPr>
          <w:vertAlign w:val="superscript"/>
        </w:rPr>
        <w:t>th</w:t>
      </w:r>
      <w:r>
        <w:t xml:space="preserve"> Inventages Life Venture </w:t>
      </w:r>
      <w:smartTag w:uri="urn:schemas-microsoft-com:office:smarttags" w:element="City">
        <w:r>
          <w:t>Summit</w:t>
        </w:r>
      </w:smartTag>
      <w:r>
        <w:t xml:space="preserve">, Great </w:t>
      </w:r>
      <w:smartTag w:uri="urn:schemas-microsoft-com:office:smarttags" w:element="place">
        <w:smartTag w:uri="urn:schemas-microsoft-com:office:smarttags" w:element="City">
          <w:r>
            <w:t>Exuma</w:t>
          </w:r>
        </w:smartTag>
        <w:r>
          <w:t xml:space="preserve">, </w:t>
        </w:r>
        <w:smartTag w:uri="urn:schemas-microsoft-com:office:smarttags" w:element="country-region">
          <w:r>
            <w:t>Bahamas</w:t>
          </w:r>
        </w:smartTag>
      </w:smartTag>
      <w:r w:rsidR="007F5363">
        <w:t>, June, 2007.</w:t>
      </w:r>
    </w:p>
    <w:p w14:paraId="0D70A8A9" w14:textId="77777777" w:rsidR="001606F7" w:rsidRDefault="001606F7"/>
    <w:p w14:paraId="36031C35" w14:textId="77777777" w:rsidR="001606F7" w:rsidRDefault="001606F7" w:rsidP="001606F7">
      <w:r>
        <w:rPr>
          <w:b/>
        </w:rPr>
        <w:t xml:space="preserve">G.A. Burdock. </w:t>
      </w:r>
      <w:r>
        <w:t xml:space="preserve"> </w:t>
      </w:r>
      <w:r w:rsidRPr="001331DB">
        <w:rPr>
          <w:i/>
        </w:rPr>
        <w:t>Functional Foods</w:t>
      </w:r>
      <w:r w:rsidR="002007EC" w:rsidRPr="001331DB">
        <w:rPr>
          <w:i/>
        </w:rPr>
        <w:t>:</w:t>
      </w:r>
      <w:r w:rsidRPr="001331DB">
        <w:rPr>
          <w:i/>
        </w:rPr>
        <w:t xml:space="preserve"> Session I</w:t>
      </w:r>
      <w:r w:rsidR="002007EC" w:rsidRPr="001331DB">
        <w:rPr>
          <w:i/>
        </w:rPr>
        <w:t>I - How can Functional Ingredients be Added to Food?</w:t>
      </w:r>
      <w:r w:rsidRPr="001331DB">
        <w:rPr>
          <w:i/>
        </w:rPr>
        <w:t xml:space="preserve">  </w:t>
      </w:r>
      <w:r>
        <w:t>4</w:t>
      </w:r>
      <w:r w:rsidRPr="001606F7">
        <w:rPr>
          <w:vertAlign w:val="superscript"/>
        </w:rPr>
        <w:t>th</w:t>
      </w:r>
      <w:r>
        <w:t xml:space="preserve"> Inventages Life Venture </w:t>
      </w:r>
      <w:smartTag w:uri="urn:schemas-microsoft-com:office:smarttags" w:element="City">
        <w:r>
          <w:t>Summit</w:t>
        </w:r>
      </w:smartTag>
      <w:r>
        <w:t xml:space="preserve">, Great </w:t>
      </w:r>
      <w:smartTag w:uri="urn:schemas-microsoft-com:office:smarttags" w:element="place">
        <w:smartTag w:uri="urn:schemas-microsoft-com:office:smarttags" w:element="City">
          <w:r>
            <w:t>Exuma</w:t>
          </w:r>
        </w:smartTag>
        <w:r>
          <w:t xml:space="preserve">, </w:t>
        </w:r>
        <w:smartTag w:uri="urn:schemas-microsoft-com:office:smarttags" w:element="country-region">
          <w:r>
            <w:t>Bahamas</w:t>
          </w:r>
        </w:smartTag>
      </w:smartTag>
      <w:r w:rsidR="007F5363">
        <w:t>, June, 2007.</w:t>
      </w:r>
    </w:p>
    <w:p w14:paraId="305DFBAA" w14:textId="77777777" w:rsidR="002007EC" w:rsidRDefault="002007EC" w:rsidP="001606F7"/>
    <w:p w14:paraId="208C7D81" w14:textId="77777777" w:rsidR="001606F7" w:rsidRDefault="001606F7" w:rsidP="001606F7">
      <w:r>
        <w:rPr>
          <w:b/>
        </w:rPr>
        <w:t xml:space="preserve">G.A. Burdock. </w:t>
      </w:r>
      <w:r>
        <w:t xml:space="preserve"> </w:t>
      </w:r>
      <w:r w:rsidRPr="001331DB">
        <w:rPr>
          <w:i/>
        </w:rPr>
        <w:t>Functional Foods – Session I</w:t>
      </w:r>
      <w:r w:rsidR="002007EC" w:rsidRPr="001331DB">
        <w:rPr>
          <w:i/>
        </w:rPr>
        <w:t>V – Getting to market: Costs, timelines and frequent mistakes</w:t>
      </w:r>
      <w:r>
        <w:t>.  4</w:t>
      </w:r>
      <w:r w:rsidRPr="001606F7">
        <w:rPr>
          <w:vertAlign w:val="superscript"/>
        </w:rPr>
        <w:t>th</w:t>
      </w:r>
      <w:r>
        <w:t xml:space="preserve"> Inventages Life Venture </w:t>
      </w:r>
      <w:smartTag w:uri="urn:schemas-microsoft-com:office:smarttags" w:element="City">
        <w:r>
          <w:t>Summit</w:t>
        </w:r>
      </w:smartTag>
      <w:r>
        <w:t xml:space="preserve">, Great </w:t>
      </w:r>
      <w:smartTag w:uri="urn:schemas-microsoft-com:office:smarttags" w:element="place">
        <w:smartTag w:uri="urn:schemas-microsoft-com:office:smarttags" w:element="City">
          <w:r>
            <w:t>Exuma</w:t>
          </w:r>
        </w:smartTag>
        <w:r>
          <w:t xml:space="preserve">, </w:t>
        </w:r>
        <w:smartTag w:uri="urn:schemas-microsoft-com:office:smarttags" w:element="country-region">
          <w:r>
            <w:t>Bahamas</w:t>
          </w:r>
        </w:smartTag>
      </w:smartTag>
      <w:r w:rsidR="007F5363">
        <w:t>, June, 2007.</w:t>
      </w:r>
    </w:p>
    <w:p w14:paraId="48B7820C" w14:textId="77777777" w:rsidR="001606F7" w:rsidRDefault="001606F7"/>
    <w:p w14:paraId="4304EB70" w14:textId="77777777" w:rsidR="002007EC" w:rsidRPr="002007EC" w:rsidRDefault="002007EC">
      <w:r>
        <w:rPr>
          <w:b/>
        </w:rPr>
        <w:t xml:space="preserve">G.A. Burdock. </w:t>
      </w:r>
      <w:r w:rsidRPr="001331DB">
        <w:rPr>
          <w:i/>
        </w:rPr>
        <w:t>Practical applications of toxicology</w:t>
      </w:r>
      <w:r>
        <w:t xml:space="preserve">.  University of </w:t>
      </w:r>
      <w:smartTag w:uri="urn:schemas-microsoft-com:office:smarttags" w:element="place">
        <w:smartTag w:uri="urn:schemas-microsoft-com:office:smarttags" w:element="PlaceName">
          <w:r>
            <w:t>Mississippi</w:t>
          </w:r>
        </w:smartTag>
        <w:r>
          <w:t xml:space="preserve"> </w:t>
        </w:r>
        <w:smartTag w:uri="urn:schemas-microsoft-com:office:smarttags" w:element="PlaceType">
          <w:r>
            <w:t>School</w:t>
          </w:r>
        </w:smartTag>
      </w:smartTag>
      <w:r>
        <w:t xml:space="preserve"> of Phar</w:t>
      </w:r>
      <w:r w:rsidR="007F5363">
        <w:t>macy, University, MS, May, 2007.</w:t>
      </w:r>
    </w:p>
    <w:p w14:paraId="2EC902CD" w14:textId="77777777" w:rsidR="001606F7" w:rsidRDefault="001606F7"/>
    <w:p w14:paraId="707D4783" w14:textId="77777777" w:rsidR="00C7407E" w:rsidRDefault="00C7407E">
      <w:r>
        <w:rPr>
          <w:b/>
        </w:rPr>
        <w:t xml:space="preserve">G.A. Burdock. </w:t>
      </w:r>
      <w:r w:rsidRPr="001331DB">
        <w:rPr>
          <w:i/>
        </w:rPr>
        <w:t>Nanotechnology and Nanotoxicology of Food and Feed Ingredients</w:t>
      </w:r>
      <w:r>
        <w:t xml:space="preserve">.  Alltech International Feed Industry Symposium,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rsidR="007F5363">
        <w:t>, May 23, 2007.</w:t>
      </w:r>
    </w:p>
    <w:p w14:paraId="112D7304" w14:textId="77777777" w:rsidR="00C7407E" w:rsidRPr="00C7407E" w:rsidRDefault="00C7407E"/>
    <w:p w14:paraId="17A20ED6" w14:textId="77777777" w:rsidR="004A3ADB" w:rsidRPr="001606F7" w:rsidRDefault="001606F7">
      <w:r>
        <w:rPr>
          <w:b/>
        </w:rPr>
        <w:t xml:space="preserve">G.A. Burdock. </w:t>
      </w:r>
      <w:r w:rsidRPr="001D3D7D">
        <w:rPr>
          <w:i/>
        </w:rPr>
        <w:t>Food and Supplement Nanotechnology</w:t>
      </w:r>
      <w:r>
        <w:t xml:space="preserve">.  Nutracon,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rsidR="007F5363">
        <w:t>, March, 2007.</w:t>
      </w:r>
    </w:p>
    <w:p w14:paraId="3F1FEBED" w14:textId="77777777" w:rsidR="001606F7" w:rsidRDefault="001606F7" w:rsidP="00613FA5">
      <w:pPr>
        <w:jc w:val="both"/>
        <w:rPr>
          <w:b/>
          <w:bCs/>
        </w:rPr>
      </w:pPr>
    </w:p>
    <w:p w14:paraId="46AAC82D" w14:textId="77777777" w:rsidR="00613FA5" w:rsidRDefault="00613FA5" w:rsidP="00613FA5">
      <w:pPr>
        <w:jc w:val="both"/>
      </w:pPr>
      <w:r>
        <w:rPr>
          <w:b/>
          <w:bCs/>
        </w:rPr>
        <w:t>G.A. Burdock</w:t>
      </w:r>
      <w:r>
        <w:t xml:space="preserve">. </w:t>
      </w:r>
      <w:r w:rsidR="00FB7E3B" w:rsidRPr="001D3D7D">
        <w:rPr>
          <w:rStyle w:val="Emphasis"/>
          <w:bCs/>
        </w:rPr>
        <w:t>Food Toxicology: An Applied Science</w:t>
      </w:r>
      <w:r>
        <w:t xml:space="preserve">.  </w:t>
      </w:r>
      <w:smartTag w:uri="urn:schemas-microsoft-com:office:smarttags" w:element="place">
        <w:smartTag w:uri="urn:schemas-microsoft-com:office:smarttags" w:element="PlaceType">
          <w:r>
            <w:t>U</w:t>
          </w:r>
          <w:r w:rsidR="00FB7E3B">
            <w:t>niversity</w:t>
          </w:r>
        </w:smartTag>
        <w:r w:rsidR="00FB7E3B">
          <w:t xml:space="preserve"> of </w:t>
        </w:r>
        <w:smartTag w:uri="urn:schemas-microsoft-com:office:smarttags" w:element="PlaceName">
          <w:r w:rsidR="00FB7E3B">
            <w:t>Florida</w:t>
          </w:r>
        </w:smartTag>
      </w:smartTag>
      <w:r w:rsidR="00AC3DC1">
        <w:t>,</w:t>
      </w:r>
      <w:r w:rsidR="00FB7E3B">
        <w:t xml:space="preserve"> Nutritional Science Department</w:t>
      </w:r>
      <w:r>
        <w:t xml:space="preserve">. </w:t>
      </w:r>
      <w:smartTag w:uri="urn:schemas-microsoft-com:office:smarttags" w:element="place">
        <w:smartTag w:uri="urn:schemas-microsoft-com:office:smarttags" w:element="City">
          <w:r>
            <w:t>Gainesville</w:t>
          </w:r>
        </w:smartTag>
        <w:r>
          <w:t xml:space="preserve">, </w:t>
        </w:r>
        <w:smartTag w:uri="urn:schemas-microsoft-com:office:smarttags" w:element="State">
          <w:r>
            <w:t>FL</w:t>
          </w:r>
        </w:smartTag>
      </w:smartTag>
      <w:r>
        <w:t xml:space="preserve">, </w:t>
      </w:r>
      <w:r w:rsidR="002007EC">
        <w:t xml:space="preserve">February, </w:t>
      </w:r>
      <w:r>
        <w:t>200</w:t>
      </w:r>
      <w:r w:rsidR="002007EC">
        <w:t>7</w:t>
      </w:r>
      <w:r w:rsidR="007F5363">
        <w:t>.</w:t>
      </w:r>
    </w:p>
    <w:p w14:paraId="20CE4176" w14:textId="77777777" w:rsidR="00613FA5" w:rsidRDefault="00613FA5" w:rsidP="00613FA5">
      <w:pPr>
        <w:jc w:val="both"/>
        <w:rPr>
          <w:b/>
          <w:bCs/>
        </w:rPr>
      </w:pPr>
    </w:p>
    <w:p w14:paraId="23B220EA" w14:textId="77777777" w:rsidR="00613FA5" w:rsidRDefault="00613FA5" w:rsidP="00613FA5">
      <w:pPr>
        <w:jc w:val="both"/>
      </w:pPr>
      <w:r>
        <w:rPr>
          <w:b/>
          <w:bCs/>
        </w:rPr>
        <w:t>G.A. Burdock</w:t>
      </w:r>
      <w:r>
        <w:t xml:space="preserve">. </w:t>
      </w:r>
      <w:r w:rsidR="00FB7E3B" w:rsidRPr="001D3D7D">
        <w:rPr>
          <w:rStyle w:val="Emphasis"/>
        </w:rPr>
        <w:t>Nanotechnology: Implications for food and food ingredients</w:t>
      </w:r>
      <w:r w:rsidR="00FB7E3B">
        <w:rPr>
          <w:i/>
        </w:rPr>
        <w:t xml:space="preserve">. </w:t>
      </w:r>
      <w:r w:rsidR="00FB7E3B" w:rsidRPr="00FB7E3B">
        <w:t xml:space="preserve">Annual </w:t>
      </w:r>
      <w:r>
        <w:t>I</w:t>
      </w:r>
      <w:r w:rsidR="00FB7E3B">
        <w:t xml:space="preserve">LSI </w:t>
      </w:r>
      <w:r>
        <w:t xml:space="preserve">Meeting. </w:t>
      </w:r>
      <w:r w:rsidR="00FB7E3B">
        <w:t>Cancún, México</w:t>
      </w:r>
      <w:r>
        <w:t xml:space="preserve">, </w:t>
      </w:r>
      <w:r w:rsidR="001606F7">
        <w:t xml:space="preserve">January, </w:t>
      </w:r>
      <w:r w:rsidR="007F5363">
        <w:t>2007.</w:t>
      </w:r>
    </w:p>
    <w:p w14:paraId="03A56AB5" w14:textId="77777777" w:rsidR="00613FA5" w:rsidRDefault="00613FA5" w:rsidP="00613FA5">
      <w:pPr>
        <w:jc w:val="both"/>
        <w:rPr>
          <w:b/>
          <w:bCs/>
        </w:rPr>
      </w:pPr>
    </w:p>
    <w:p w14:paraId="7BFB4FFB" w14:textId="77777777" w:rsidR="00923AD0" w:rsidRDefault="00923AD0" w:rsidP="00B843A9">
      <w:r>
        <w:rPr>
          <w:b/>
          <w:bCs/>
        </w:rPr>
        <w:lastRenderedPageBreak/>
        <w:t>G.A. Burdock</w:t>
      </w:r>
      <w:r>
        <w:t xml:space="preserve">. </w:t>
      </w:r>
      <w:r w:rsidR="00B843A9" w:rsidRPr="001D3D7D">
        <w:rPr>
          <w:bCs/>
          <w:i/>
        </w:rPr>
        <w:t>Breaking Down the Barriers to Functional Foods</w:t>
      </w:r>
      <w:r w:rsidR="00B843A9">
        <w:rPr>
          <w:bCs/>
        </w:rPr>
        <w:t xml:space="preserve">. </w:t>
      </w:r>
      <w:r w:rsidRPr="001D3D7D">
        <w:t>Conventional Foods as “Functional Foods,” FDA Public Hearing.</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t>
      </w:r>
      <w:r w:rsidR="00276FD0">
        <w:t xml:space="preserve">December, </w:t>
      </w:r>
      <w:r>
        <w:t>2006.</w:t>
      </w:r>
    </w:p>
    <w:p w14:paraId="73385328" w14:textId="77777777" w:rsidR="00923AD0" w:rsidRDefault="00923AD0" w:rsidP="00613FA5">
      <w:pPr>
        <w:jc w:val="both"/>
        <w:rPr>
          <w:b/>
          <w:bCs/>
        </w:rPr>
      </w:pPr>
    </w:p>
    <w:p w14:paraId="52DB12DA" w14:textId="77777777" w:rsidR="00613FA5" w:rsidRDefault="00613FA5" w:rsidP="00613FA5">
      <w:pPr>
        <w:jc w:val="both"/>
      </w:pPr>
      <w:r>
        <w:rPr>
          <w:b/>
          <w:bCs/>
        </w:rPr>
        <w:t>G.A. Burdock</w:t>
      </w:r>
      <w:r>
        <w:t xml:space="preserve">. </w:t>
      </w:r>
      <w:r w:rsidRPr="001D3D7D">
        <w:rPr>
          <w:i/>
        </w:rPr>
        <w:t>Nano</w:t>
      </w:r>
      <w:r w:rsidR="00AC3DC1" w:rsidRPr="001D3D7D">
        <w:rPr>
          <w:i/>
        </w:rPr>
        <w:t>technology in Food and Nanotoxicology</w:t>
      </w:r>
      <w:r w:rsidRPr="001D3D7D">
        <w:rPr>
          <w:i/>
        </w:rPr>
        <w:t>.</w:t>
      </w:r>
      <w:r>
        <w:t xml:space="preserve">  Nano4Food</w:t>
      </w:r>
      <w:r w:rsidR="00AC3DC1">
        <w:t xml:space="preserve"> Conference</w:t>
      </w:r>
      <w:r>
        <w:t xml:space="preserve">. </w:t>
      </w: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smartTag>
      <w:r>
        <w:t>, 2006.</w:t>
      </w:r>
    </w:p>
    <w:p w14:paraId="396F0FA2" w14:textId="77777777" w:rsidR="00613FA5" w:rsidRDefault="00613FA5" w:rsidP="00613FA5">
      <w:pPr>
        <w:jc w:val="both"/>
        <w:rPr>
          <w:b/>
          <w:bCs/>
        </w:rPr>
      </w:pPr>
    </w:p>
    <w:p w14:paraId="74B79CE7" w14:textId="77777777" w:rsidR="00613FA5" w:rsidRDefault="00613FA5" w:rsidP="00613FA5">
      <w:pPr>
        <w:jc w:val="both"/>
      </w:pPr>
      <w:r>
        <w:rPr>
          <w:b/>
          <w:bCs/>
        </w:rPr>
        <w:t>G.A. Burdock</w:t>
      </w:r>
      <w:r>
        <w:t xml:space="preserve">. </w:t>
      </w:r>
      <w:r w:rsidRPr="001D3D7D">
        <w:rPr>
          <w:i/>
        </w:rPr>
        <w:t>N</w:t>
      </w:r>
      <w:r w:rsidR="00AC3DC1" w:rsidRPr="001D3D7D">
        <w:rPr>
          <w:i/>
        </w:rPr>
        <w:t>ew Dietary Ingredient Notifications</w:t>
      </w:r>
      <w:r w:rsidRPr="001D3D7D">
        <w:rPr>
          <w:i/>
        </w:rPr>
        <w:t>.</w:t>
      </w:r>
      <w:r>
        <w:t xml:space="preserve">  </w:t>
      </w:r>
      <w:r w:rsidR="00AC3DC1">
        <w:t xml:space="preserve">Council </w:t>
      </w:r>
      <w:r w:rsidR="006D7816">
        <w:t>for</w:t>
      </w:r>
      <w:r w:rsidR="00AC3DC1">
        <w:t xml:space="preserve"> Responsible </w:t>
      </w:r>
      <w:r>
        <w:t>N</w:t>
      </w:r>
      <w:r w:rsidR="00AC3DC1">
        <w:t>utrition (CRN)</w:t>
      </w:r>
      <w:r>
        <w:t xml:space="preserve">. </w:t>
      </w:r>
      <w:smartTag w:uri="urn:schemas-microsoft-com:office:smarttags" w:element="place">
        <w:smartTag w:uri="urn:schemas-microsoft-com:office:smarttags" w:element="City">
          <w:r>
            <w:t>Boston</w:t>
          </w:r>
        </w:smartTag>
      </w:smartTag>
      <w:r>
        <w:t>, Mass, 2006</w:t>
      </w:r>
      <w:r w:rsidR="007F5363">
        <w:t>.</w:t>
      </w:r>
    </w:p>
    <w:p w14:paraId="430B4F11" w14:textId="77777777" w:rsidR="00613FA5" w:rsidRDefault="00613FA5">
      <w:pPr>
        <w:jc w:val="both"/>
        <w:rPr>
          <w:b/>
          <w:bCs/>
        </w:rPr>
      </w:pPr>
    </w:p>
    <w:p w14:paraId="23E5107A" w14:textId="77777777" w:rsidR="00613FA5" w:rsidRDefault="00613FA5" w:rsidP="00613FA5">
      <w:pPr>
        <w:jc w:val="both"/>
      </w:pPr>
      <w:r>
        <w:rPr>
          <w:b/>
          <w:bCs/>
        </w:rPr>
        <w:t>G.A. Burdock</w:t>
      </w:r>
      <w:r>
        <w:t xml:space="preserve">. </w:t>
      </w:r>
      <w:r w:rsidRPr="001D3D7D">
        <w:rPr>
          <w:i/>
        </w:rPr>
        <w:t>Nano</w:t>
      </w:r>
      <w:r w:rsidR="00AC3DC1" w:rsidRPr="001D3D7D">
        <w:rPr>
          <w:i/>
        </w:rPr>
        <w:t>toxicology: a small science or the (big) science of small things?</w:t>
      </w:r>
      <w:r>
        <w:t xml:space="preserve">  </w:t>
      </w:r>
      <w:smartTag w:uri="urn:schemas-microsoft-com:office:smarttags" w:element="place">
        <w:smartTag w:uri="urn:schemas-microsoft-com:office:smarttags" w:element="PlaceType">
          <w:r>
            <w:t>I</w:t>
          </w:r>
          <w:r w:rsidR="00AC3DC1">
            <w:t>nstitute</w:t>
          </w:r>
        </w:smartTag>
        <w:r w:rsidR="00AC3DC1">
          <w:t xml:space="preserve"> of </w:t>
        </w:r>
        <w:smartTag w:uri="urn:schemas-microsoft-com:office:smarttags" w:element="PlaceName">
          <w:r w:rsidR="00AC3DC1">
            <w:t>Food</w:t>
          </w:r>
        </w:smartTag>
      </w:smartTag>
      <w:r w:rsidR="00AC3DC1">
        <w:t xml:space="preserve"> Technologists (IFT)</w:t>
      </w:r>
      <w:r>
        <w:t xml:space="preserve">. </w:t>
      </w:r>
      <w:smartTag w:uri="urn:schemas-microsoft-com:office:smarttags" w:element="place">
        <w:smartTag w:uri="urn:schemas-microsoft-com:office:smarttags" w:element="City">
          <w:r>
            <w:t>Orlando</w:t>
          </w:r>
        </w:smartTag>
        <w:r>
          <w:t xml:space="preserve">, </w:t>
        </w:r>
        <w:smartTag w:uri="urn:schemas-microsoft-com:office:smarttags" w:element="State">
          <w:r>
            <w:t>FL</w:t>
          </w:r>
        </w:smartTag>
      </w:smartTag>
      <w:r>
        <w:t>, 2006</w:t>
      </w:r>
      <w:r w:rsidR="007F5363">
        <w:t>.</w:t>
      </w:r>
    </w:p>
    <w:p w14:paraId="25B5CEDF" w14:textId="77777777" w:rsidR="002007EC" w:rsidRDefault="002007EC" w:rsidP="00613FA5">
      <w:pPr>
        <w:jc w:val="both"/>
      </w:pPr>
    </w:p>
    <w:p w14:paraId="4ACDFD7B" w14:textId="77777777" w:rsidR="002007EC" w:rsidRPr="002007EC" w:rsidRDefault="002007EC" w:rsidP="00613FA5">
      <w:pPr>
        <w:jc w:val="both"/>
      </w:pPr>
      <w:r>
        <w:rPr>
          <w:b/>
        </w:rPr>
        <w:t xml:space="preserve">G.A. Burdock. </w:t>
      </w:r>
      <w:r w:rsidRPr="001D3D7D">
        <w:rPr>
          <w:i/>
        </w:rPr>
        <w:t>Nutraceuticals &amp; Functional Foods – Strategies for Moving Forward.</w:t>
      </w:r>
      <w:r>
        <w:t xml:space="preserve">  Nestlé Foods Technical Centre. </w:t>
      </w:r>
      <w:smartTag w:uri="urn:schemas-microsoft-com:office:smarttags" w:element="place">
        <w:smartTag w:uri="urn:schemas-microsoft-com:office:smarttags" w:element="City">
          <w:r>
            <w:t>Lausanne</w:t>
          </w:r>
        </w:smartTag>
        <w:r>
          <w:t xml:space="preserve">, </w:t>
        </w:r>
        <w:smartTag w:uri="urn:schemas-microsoft-com:office:smarttags" w:element="country-region">
          <w:r>
            <w:t>Switzerland</w:t>
          </w:r>
        </w:smartTag>
      </w:smartTag>
      <w:r>
        <w:t>, June, 2006.</w:t>
      </w:r>
    </w:p>
    <w:p w14:paraId="5B822190" w14:textId="77777777" w:rsidR="00613FA5" w:rsidRDefault="00613FA5">
      <w:pPr>
        <w:jc w:val="both"/>
        <w:rPr>
          <w:b/>
          <w:bCs/>
        </w:rPr>
      </w:pPr>
    </w:p>
    <w:p w14:paraId="2A4E6EE6" w14:textId="77777777" w:rsidR="004A3ADB" w:rsidRDefault="004A3ADB">
      <w:pPr>
        <w:jc w:val="both"/>
      </w:pPr>
      <w:r>
        <w:rPr>
          <w:b/>
          <w:bCs/>
        </w:rPr>
        <w:t>G.A. Burdock</w:t>
      </w:r>
      <w:r>
        <w:t xml:space="preserve">. </w:t>
      </w:r>
      <w:r w:rsidRPr="001D3D7D">
        <w:rPr>
          <w:i/>
        </w:rPr>
        <w:t xml:space="preserve">Qualified Health Claims: A Critical Juncture.  </w:t>
      </w:r>
      <w:r>
        <w:t xml:space="preserve">2005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Food</w:t>
          </w:r>
        </w:smartTag>
      </w:smartTag>
      <w:r>
        <w:t xml:space="preserve"> Technologists Annual Meeting and Food Expo.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r>
        <w:t>, 2005.</w:t>
      </w:r>
    </w:p>
    <w:p w14:paraId="1E014260" w14:textId="77777777" w:rsidR="004A3ADB" w:rsidRDefault="004A3ADB">
      <w:r>
        <w:t xml:space="preserve">  </w:t>
      </w:r>
    </w:p>
    <w:p w14:paraId="315C2808" w14:textId="77777777" w:rsidR="004A3ADB" w:rsidRDefault="004A3ADB">
      <w:r>
        <w:rPr>
          <w:b/>
          <w:bCs/>
        </w:rPr>
        <w:t>G.A. Burdock</w:t>
      </w:r>
      <w:r>
        <w:t xml:space="preserve">. </w:t>
      </w:r>
      <w:r w:rsidRPr="001D3D7D">
        <w:rPr>
          <w:i/>
        </w:rPr>
        <w:t>Why Efficacy Trials for Dietary Supplements?</w:t>
      </w:r>
      <w:r>
        <w:t xml:space="preserve"> Association of Clinical Research Professionals 2005 Conference and Exhibition – </w:t>
      </w:r>
      <w:smartTag w:uri="urn:schemas-microsoft-com:office:smarttags" w:element="place">
        <w:r>
          <w:t>North America</w:t>
        </w:r>
      </w:smartTag>
      <w:r>
        <w:t xml:space="preserve">. </w:t>
      </w:r>
      <w:smartTag w:uri="urn:schemas-microsoft-com:office:smarttags" w:element="place">
        <w:smartTag w:uri="urn:schemas-microsoft-com:office:smarttags" w:element="City">
          <w:r>
            <w:t>Orlando</w:t>
          </w:r>
        </w:smartTag>
      </w:smartTag>
      <w:r>
        <w:t>, FL. 2005.</w:t>
      </w:r>
    </w:p>
    <w:p w14:paraId="37787580" w14:textId="77777777" w:rsidR="004A3ADB" w:rsidRDefault="004A3ADB"/>
    <w:p w14:paraId="23408AFD" w14:textId="77777777" w:rsidR="004A3ADB" w:rsidRDefault="004A3ADB">
      <w:r>
        <w:rPr>
          <w:b/>
          <w:bCs/>
        </w:rPr>
        <w:t>G.A. Burdock</w:t>
      </w:r>
      <w:r>
        <w:t xml:space="preserve">. </w:t>
      </w:r>
      <w:r w:rsidRPr="001D3D7D">
        <w:rPr>
          <w:i/>
        </w:rPr>
        <w:t>Dietary Supplements and a Method for Determining Safety and Efficacy. Botanical Dietary Supplements:  Scientific Perspectives and Public Health Pitfalls Congressional Science Briefings.</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2005.</w:t>
      </w:r>
    </w:p>
    <w:p w14:paraId="7E20DD6E" w14:textId="77777777" w:rsidR="004A3ADB" w:rsidRDefault="004A3ADB"/>
    <w:p w14:paraId="4DDBB6C7" w14:textId="77777777" w:rsidR="004A3ADB" w:rsidRDefault="004A3ADB">
      <w:pPr>
        <w:rPr>
          <w:rStyle w:val="Strong"/>
          <w:b w:val="0"/>
          <w:bCs w:val="0"/>
          <w:szCs w:val="36"/>
        </w:rPr>
      </w:pPr>
      <w:r>
        <w:rPr>
          <w:b/>
          <w:bCs/>
        </w:rPr>
        <w:t>G.A. Burdock</w:t>
      </w:r>
      <w:r>
        <w:t xml:space="preserve"> </w:t>
      </w:r>
      <w:r w:rsidRPr="001D3D7D">
        <w:rPr>
          <w:i/>
        </w:rPr>
        <w:t>Approving Preservatives:  Not a ‘Natural’ Process</w:t>
      </w:r>
      <w:r>
        <w:t xml:space="preserve">.  </w:t>
      </w:r>
      <w:r>
        <w:rPr>
          <w:rStyle w:val="Strong"/>
          <w:b w:val="0"/>
          <w:bCs w:val="0"/>
          <w:szCs w:val="36"/>
        </w:rPr>
        <w:t xml:space="preserve">International Symposium on Natural Preservatives in Food Systems.  </w:t>
      </w:r>
      <w:smartTag w:uri="urn:schemas-microsoft-com:office:smarttags" w:element="place">
        <w:smartTag w:uri="urn:schemas-microsoft-com:office:smarttags" w:element="City">
          <w:r>
            <w:rPr>
              <w:rStyle w:val="Strong"/>
              <w:b w:val="0"/>
              <w:bCs w:val="0"/>
              <w:szCs w:val="36"/>
            </w:rPr>
            <w:t>Princeton</w:t>
          </w:r>
        </w:smartTag>
        <w:r>
          <w:rPr>
            <w:rStyle w:val="Strong"/>
            <w:b w:val="0"/>
            <w:bCs w:val="0"/>
            <w:szCs w:val="36"/>
          </w:rPr>
          <w:t xml:space="preserve">, </w:t>
        </w:r>
        <w:smartTag w:uri="urn:schemas-microsoft-com:office:smarttags" w:element="State">
          <w:r>
            <w:rPr>
              <w:rStyle w:val="Strong"/>
              <w:b w:val="0"/>
              <w:bCs w:val="0"/>
              <w:szCs w:val="36"/>
            </w:rPr>
            <w:t>NJ</w:t>
          </w:r>
        </w:smartTag>
      </w:smartTag>
      <w:r>
        <w:rPr>
          <w:rStyle w:val="Strong"/>
          <w:b w:val="0"/>
          <w:bCs w:val="0"/>
          <w:szCs w:val="36"/>
        </w:rPr>
        <w:t>. 2005.</w:t>
      </w:r>
    </w:p>
    <w:p w14:paraId="00FFC6D7" w14:textId="77777777" w:rsidR="004A3ADB" w:rsidRDefault="004A3ADB"/>
    <w:p w14:paraId="6F7BD1B6" w14:textId="77777777" w:rsidR="004A3ADB" w:rsidRDefault="004A3ADB">
      <w:pPr>
        <w:jc w:val="both"/>
      </w:pPr>
      <w:r>
        <w:rPr>
          <w:b/>
          <w:bCs/>
        </w:rPr>
        <w:t>G.A. Burdock</w:t>
      </w:r>
      <w:r>
        <w:t xml:space="preserve">. </w:t>
      </w:r>
      <w:r w:rsidRPr="001D3D7D">
        <w:rPr>
          <w:i/>
        </w:rPr>
        <w:t>Regulatory Issues and the Effect on Your Bottom Line</w:t>
      </w:r>
      <w:r>
        <w:t xml:space="preserve">. South Florida Regional Chapter,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Food</w:t>
          </w:r>
        </w:smartTag>
      </w:smartTag>
      <w:r>
        <w:t xml:space="preserve"> Technologists. </w:t>
      </w:r>
      <w:smartTag w:uri="urn:schemas-microsoft-com:office:smarttags" w:element="place">
        <w:smartTag w:uri="urn:schemas-microsoft-com:office:smarttags" w:element="City">
          <w:r>
            <w:t>Fort Lauderdale</w:t>
          </w:r>
        </w:smartTag>
      </w:smartTag>
      <w:r>
        <w:t>, FL. 2004.</w:t>
      </w:r>
    </w:p>
    <w:p w14:paraId="7C292861" w14:textId="77777777" w:rsidR="004A3ADB" w:rsidRDefault="004A3ADB">
      <w:pPr>
        <w:jc w:val="both"/>
      </w:pPr>
    </w:p>
    <w:p w14:paraId="51FF00F5" w14:textId="77777777" w:rsidR="004A3ADB" w:rsidRDefault="004A3ADB">
      <w:pPr>
        <w:jc w:val="both"/>
      </w:pPr>
      <w:r>
        <w:rPr>
          <w:b/>
          <w:bCs/>
        </w:rPr>
        <w:t>G.A. Burdock</w:t>
      </w:r>
      <w:r>
        <w:t xml:space="preserve">.  </w:t>
      </w:r>
      <w:r w:rsidRPr="001D3D7D">
        <w:rPr>
          <w:i/>
        </w:rPr>
        <w:t>The Dichotomy of Structure Function Claims.</w:t>
      </w:r>
      <w:r>
        <w:t xml:space="preserve">  Food and Drug Law Institute, Qualified Health Claims Conference. 2004.</w:t>
      </w:r>
    </w:p>
    <w:p w14:paraId="3ED48A40" w14:textId="77777777" w:rsidR="004A3ADB" w:rsidRDefault="004A3ADB">
      <w:pPr>
        <w:jc w:val="both"/>
      </w:pPr>
    </w:p>
    <w:p w14:paraId="7AC88B85" w14:textId="77777777" w:rsidR="004A3ADB" w:rsidRDefault="004A3ADB">
      <w:pPr>
        <w:jc w:val="both"/>
      </w:pPr>
      <w:r>
        <w:rPr>
          <w:b/>
          <w:bCs/>
        </w:rPr>
        <w:t>G.A. Burdock</w:t>
      </w:r>
      <w:r>
        <w:t xml:space="preserve">. </w:t>
      </w:r>
      <w:r w:rsidRPr="001D3D7D">
        <w:rPr>
          <w:i/>
        </w:rPr>
        <w:t xml:space="preserve">Qualified Health Claims and the Role of Independent Experts (and a few other items). </w:t>
      </w:r>
      <w:r>
        <w:t xml:space="preserve">2004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Food</w:t>
          </w:r>
        </w:smartTag>
      </w:smartTag>
      <w:r>
        <w:t xml:space="preserve"> Technologists Annual Meeting and Food Expo. </w:t>
      </w:r>
      <w:smartTag w:uri="urn:schemas-microsoft-com:office:smarttags" w:element="place">
        <w:smartTag w:uri="urn:schemas-microsoft-com:office:smarttags" w:element="City">
          <w:r>
            <w:t>Las Vegas</w:t>
          </w:r>
        </w:smartTag>
        <w:r>
          <w:t xml:space="preserve">, </w:t>
        </w:r>
        <w:smartTag w:uri="urn:schemas-microsoft-com:office:smarttags" w:element="State">
          <w:r>
            <w:t>NV</w:t>
          </w:r>
        </w:smartTag>
      </w:smartTag>
      <w:r>
        <w:t>. 2004.</w:t>
      </w:r>
    </w:p>
    <w:p w14:paraId="7A9D5816" w14:textId="77777777" w:rsidR="004A3ADB" w:rsidRDefault="004A3ADB">
      <w:pPr>
        <w:jc w:val="both"/>
      </w:pPr>
    </w:p>
    <w:p w14:paraId="01493E0E" w14:textId="77777777" w:rsidR="004A3ADB" w:rsidRDefault="004A3ADB" w:rsidP="0001283F">
      <w:r>
        <w:rPr>
          <w:b/>
          <w:bCs/>
        </w:rPr>
        <w:t>G.A. Burdock</w:t>
      </w:r>
      <w:r>
        <w:t>.</w:t>
      </w:r>
      <w:r w:rsidR="0001283F">
        <w:t xml:space="preserve"> Dietary Supplements Public Meeting.</w:t>
      </w:r>
      <w:r>
        <w:t xml:space="preserve"> </w:t>
      </w:r>
      <w:r w:rsidR="0001283F" w:rsidRPr="0001283F">
        <w:rPr>
          <w:i/>
          <w:lang w:eastAsia="ja-JP"/>
        </w:rPr>
        <w:t>Dietary Supplements Public Meeting</w:t>
      </w:r>
      <w:r w:rsidR="0001283F">
        <w:rPr>
          <w:i/>
          <w:lang w:eastAsia="ja-JP"/>
        </w:rPr>
        <w:t xml:space="preserve"> </w:t>
      </w:r>
      <w:r w:rsidR="0001283F" w:rsidRPr="0001283F">
        <w:rPr>
          <w:i/>
          <w:lang w:eastAsia="ja-JP"/>
        </w:rPr>
        <w:t>Pre-Market Notification Program For</w:t>
      </w:r>
      <w:r w:rsidR="0001283F">
        <w:rPr>
          <w:i/>
          <w:lang w:eastAsia="ja-JP"/>
        </w:rPr>
        <w:t xml:space="preserve"> </w:t>
      </w:r>
      <w:r w:rsidR="0001283F" w:rsidRPr="0001283F">
        <w:rPr>
          <w:i/>
          <w:lang w:eastAsia="ja-JP"/>
        </w:rPr>
        <w:t>New Dietary Ingredients</w:t>
      </w:r>
      <w:r w:rsidR="0001283F">
        <w:rPr>
          <w:i/>
          <w:lang w:eastAsia="ja-JP"/>
        </w:rPr>
        <w:t xml:space="preserve">. </w:t>
      </w:r>
      <w:r>
        <w:t xml:space="preserve">Food and Drug Administration/Center for Food Safety and Nutrition. </w:t>
      </w:r>
      <w:smartTag w:uri="urn:schemas-microsoft-com:office:smarttags" w:element="place">
        <w:smartTag w:uri="urn:schemas-microsoft-com:office:smarttags" w:element="City">
          <w:r>
            <w:t>College Park</w:t>
          </w:r>
        </w:smartTag>
        <w:r>
          <w:t xml:space="preserve">, </w:t>
        </w:r>
        <w:smartTag w:uri="urn:schemas-microsoft-com:office:smarttags" w:element="State">
          <w:r>
            <w:t>MD.</w:t>
          </w:r>
        </w:smartTag>
      </w:smartTag>
      <w:r>
        <w:t xml:space="preserve"> </w:t>
      </w:r>
      <w:r w:rsidR="0001283F">
        <w:t xml:space="preserve">November, </w:t>
      </w:r>
      <w:r>
        <w:t>2004.</w:t>
      </w:r>
    </w:p>
    <w:p w14:paraId="71DE4E83" w14:textId="77777777" w:rsidR="004A3ADB" w:rsidRDefault="004A3ADB">
      <w:pPr>
        <w:jc w:val="both"/>
      </w:pPr>
    </w:p>
    <w:p w14:paraId="7876F6F7" w14:textId="77777777" w:rsidR="004A3ADB" w:rsidRDefault="004A3ADB">
      <w:pPr>
        <w:jc w:val="both"/>
      </w:pPr>
      <w:r>
        <w:rPr>
          <w:b/>
          <w:bCs/>
        </w:rPr>
        <w:t>G.A. Burdock</w:t>
      </w:r>
      <w:r>
        <w:t xml:space="preserve">. </w:t>
      </w:r>
      <w:r w:rsidRPr="001D3D7D">
        <w:rPr>
          <w:i/>
        </w:rPr>
        <w:t>Efficacy Assessment of Functional Ingredients by Independent Experts</w:t>
      </w:r>
      <w:r>
        <w:t xml:space="preserv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Food</w:t>
          </w:r>
        </w:smartTag>
      </w:smartTag>
      <w:r>
        <w:t xml:space="preserve"> Technologists.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2003.</w:t>
      </w:r>
    </w:p>
    <w:p w14:paraId="06ED6562" w14:textId="77777777" w:rsidR="004A3ADB" w:rsidRDefault="004A3ADB">
      <w:pPr>
        <w:jc w:val="both"/>
      </w:pPr>
    </w:p>
    <w:p w14:paraId="5C57199F" w14:textId="77777777" w:rsidR="004A3ADB" w:rsidRDefault="004A3ADB">
      <w:pPr>
        <w:jc w:val="both"/>
      </w:pPr>
      <w:r>
        <w:rPr>
          <w:b/>
          <w:bCs/>
        </w:rPr>
        <w:t>G.A. Burdock</w:t>
      </w:r>
      <w:r>
        <w:t xml:space="preserve">.  </w:t>
      </w:r>
      <w:r w:rsidRPr="001D3D7D">
        <w:rPr>
          <w:i/>
        </w:rPr>
        <w:t>When Accidents Happen – Risk Assessment for the Processing Plant</w:t>
      </w:r>
      <w:r>
        <w:t xml:space="preserve">.  American Meat Institute.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2003.</w:t>
      </w:r>
    </w:p>
    <w:p w14:paraId="147ECB5F" w14:textId="77777777" w:rsidR="004A3ADB" w:rsidRDefault="004A3ADB">
      <w:pPr>
        <w:jc w:val="both"/>
      </w:pPr>
    </w:p>
    <w:p w14:paraId="5F4CB07C" w14:textId="77777777" w:rsidR="004A3ADB" w:rsidRDefault="004A3ADB">
      <w:pPr>
        <w:jc w:val="both"/>
      </w:pPr>
      <w:r>
        <w:rPr>
          <w:b/>
          <w:bCs/>
        </w:rPr>
        <w:t>G.A. Burdock</w:t>
      </w:r>
      <w:r>
        <w:t xml:space="preserve">. </w:t>
      </w:r>
      <w:r w:rsidRPr="001D3D7D">
        <w:rPr>
          <w:i/>
        </w:rPr>
        <w:t>The GRAS status of Pycnogenol</w:t>
      </w:r>
      <w:r w:rsidRPr="001D3D7D">
        <w:rPr>
          <w:i/>
          <w:vertAlign w:val="superscript"/>
        </w:rPr>
        <w:t>®.</w:t>
      </w:r>
      <w:r>
        <w:t xml:space="preserve"> Vitafoods International. </w:t>
      </w:r>
      <w:smartTag w:uri="urn:schemas-microsoft-com:office:smarttags" w:element="place">
        <w:smartTag w:uri="urn:schemas-microsoft-com:office:smarttags" w:element="City">
          <w:r>
            <w:t>Geneva</w:t>
          </w:r>
        </w:smartTag>
        <w:r>
          <w:t xml:space="preserve">, </w:t>
        </w:r>
        <w:smartTag w:uri="urn:schemas-microsoft-com:office:smarttags" w:element="country-region">
          <w:r>
            <w:t>Switzerland</w:t>
          </w:r>
        </w:smartTag>
      </w:smartTag>
      <w:r>
        <w:t>. 2003.</w:t>
      </w:r>
    </w:p>
    <w:p w14:paraId="1C1B6EFF" w14:textId="77777777" w:rsidR="004A3ADB" w:rsidRDefault="004A3ADB">
      <w:pPr>
        <w:jc w:val="both"/>
      </w:pPr>
    </w:p>
    <w:p w14:paraId="637E0054" w14:textId="77777777" w:rsidR="004A3ADB" w:rsidRDefault="004A3ADB">
      <w:pPr>
        <w:jc w:val="both"/>
      </w:pPr>
      <w:r>
        <w:rPr>
          <w:b/>
          <w:bCs/>
        </w:rPr>
        <w:t>G.A. Burdock</w:t>
      </w:r>
      <w:r>
        <w:t xml:space="preserve">. </w:t>
      </w:r>
      <w:r w:rsidRPr="001D3D7D">
        <w:rPr>
          <w:i/>
        </w:rPr>
        <w:t>Risk Assessment at the Processing Plant</w:t>
      </w:r>
      <w:r>
        <w:t xml:space="preserve">. Food Safety Inspection </w:t>
      </w:r>
      <w:smartTag w:uri="urn:schemas-microsoft-com:office:smarttags" w:element="place">
        <w:smartTag w:uri="urn:schemas-microsoft-com:office:smarttags" w:element="City">
          <w:r>
            <w:t>Service</w:t>
          </w:r>
        </w:smartTag>
        <w:r>
          <w:t xml:space="preserve">, </w:t>
        </w:r>
        <w:smartTag w:uri="urn:schemas-microsoft-com:office:smarttags" w:element="country-region">
          <w:r>
            <w:t>U.S.</w:t>
          </w:r>
        </w:smartTag>
      </w:smartTag>
      <w:r>
        <w:t xml:space="preserve"> Department of Agriculture.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2003.</w:t>
      </w:r>
    </w:p>
    <w:p w14:paraId="73DF9298" w14:textId="77777777" w:rsidR="004A3ADB" w:rsidRDefault="004A3ADB">
      <w:pPr>
        <w:jc w:val="both"/>
      </w:pPr>
    </w:p>
    <w:p w14:paraId="6307C9A0" w14:textId="77777777" w:rsidR="004A3ADB" w:rsidRDefault="004A3ADB">
      <w:pPr>
        <w:jc w:val="both"/>
      </w:pPr>
      <w:r>
        <w:rPr>
          <w:b/>
          <w:bCs/>
        </w:rPr>
        <w:t>G.A. Burdock</w:t>
      </w:r>
      <w:r>
        <w:t xml:space="preserve">.  </w:t>
      </w:r>
      <w:r w:rsidRPr="001D3D7D">
        <w:rPr>
          <w:i/>
        </w:rPr>
        <w:t>Hot Topics (Dietary Supplements).</w:t>
      </w:r>
      <w:r>
        <w:t xml:space="preserve"> Food and Drug Law Institute,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2003.</w:t>
      </w:r>
    </w:p>
    <w:p w14:paraId="3CCEFB6E" w14:textId="77777777" w:rsidR="004A3ADB" w:rsidRDefault="004A3ADB">
      <w:pPr>
        <w:jc w:val="both"/>
      </w:pPr>
    </w:p>
    <w:p w14:paraId="6B9091E9" w14:textId="77777777" w:rsidR="004A3ADB" w:rsidRDefault="004A3ADB">
      <w:pPr>
        <w:jc w:val="both"/>
      </w:pPr>
      <w:r>
        <w:rPr>
          <w:b/>
          <w:bCs/>
        </w:rPr>
        <w:t>G.A. Burdock</w:t>
      </w:r>
      <w:r>
        <w:t xml:space="preserve">. </w:t>
      </w:r>
      <w:r w:rsidRPr="001D3D7D">
        <w:rPr>
          <w:i/>
        </w:rPr>
        <w:t>Overview:  Nutraceuticals, Dietary Supplements and Functional Food Ingredients</w:t>
      </w:r>
      <w:r>
        <w:t xml:space="preserve">.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Toxicology 23</w:t>
      </w:r>
      <w:r>
        <w:rPr>
          <w:vertAlign w:val="superscript"/>
        </w:rPr>
        <w:t>rd</w:t>
      </w:r>
      <w:r>
        <w:t xml:space="preserve"> Annual Meeting. </w:t>
      </w:r>
      <w:smartTag w:uri="urn:schemas-microsoft-com:office:smarttags" w:element="place">
        <w:smartTag w:uri="urn:schemas-microsoft-com:office:smarttags" w:element="City">
          <w:r>
            <w:t>Hershey</w:t>
          </w:r>
        </w:smartTag>
        <w:r>
          <w:t xml:space="preserve">, </w:t>
        </w:r>
        <w:smartTag w:uri="urn:schemas-microsoft-com:office:smarttags" w:element="State">
          <w:r>
            <w:t>PA.</w:t>
          </w:r>
        </w:smartTag>
      </w:smartTag>
      <w:r>
        <w:t xml:space="preserve"> 2002.</w:t>
      </w:r>
    </w:p>
    <w:p w14:paraId="243A8784" w14:textId="77777777" w:rsidR="004A3ADB" w:rsidRDefault="004A3ADB">
      <w:pPr>
        <w:jc w:val="both"/>
      </w:pPr>
    </w:p>
    <w:p w14:paraId="746D8DC5" w14:textId="77777777" w:rsidR="004A3ADB" w:rsidRDefault="004A3ADB">
      <w:pPr>
        <w:jc w:val="both"/>
      </w:pPr>
      <w:r>
        <w:rPr>
          <w:b/>
          <w:bCs/>
        </w:rPr>
        <w:t>G.A. Burdock</w:t>
      </w:r>
      <w:r w:rsidRPr="001D3D7D">
        <w:rPr>
          <w:i/>
        </w:rPr>
        <w:t>.  Pycnogenol</w:t>
      </w:r>
      <w:r w:rsidRPr="001D3D7D">
        <w:rPr>
          <w:i/>
          <w:vertAlign w:val="superscript"/>
        </w:rPr>
        <w:t>®</w:t>
      </w:r>
      <w:r w:rsidRPr="001D3D7D">
        <w:rPr>
          <w:i/>
        </w:rPr>
        <w:t>.</w:t>
      </w:r>
      <w:r>
        <w:t xml:space="preserve"> SupplySide East International Trade Show and Conference. </w:t>
      </w:r>
      <w:smartTag w:uri="urn:schemas-microsoft-com:office:smarttags" w:element="place">
        <w:smartTag w:uri="urn:schemas-microsoft-com:office:smarttags" w:element="City">
          <w:r>
            <w:t>Seacacus</w:t>
          </w:r>
        </w:smartTag>
        <w:r>
          <w:t xml:space="preserve">, </w:t>
        </w:r>
        <w:smartTag w:uri="urn:schemas-microsoft-com:office:smarttags" w:element="State">
          <w:r>
            <w:t>NJ</w:t>
          </w:r>
        </w:smartTag>
      </w:smartTag>
      <w:r>
        <w:t>. 2003.</w:t>
      </w:r>
    </w:p>
    <w:p w14:paraId="29E4AEF6" w14:textId="77777777" w:rsidR="00C7407E" w:rsidRDefault="00C7407E">
      <w:pPr>
        <w:jc w:val="both"/>
      </w:pPr>
    </w:p>
    <w:p w14:paraId="4518D887" w14:textId="77777777" w:rsidR="00C7407E" w:rsidRPr="00C7407E" w:rsidRDefault="00C7407E">
      <w:pPr>
        <w:jc w:val="both"/>
      </w:pPr>
      <w:r>
        <w:rPr>
          <w:b/>
        </w:rPr>
        <w:t xml:space="preserve">G.A. Burdock. </w:t>
      </w:r>
      <w:r w:rsidRPr="001D3D7D">
        <w:rPr>
          <w:i/>
        </w:rPr>
        <w:t>When Accidents Happen – Risk Assessment for the Processing Plant.</w:t>
      </w:r>
      <w:r>
        <w:t xml:space="preserve">  American Meat Institute,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xml:space="preserve"> July, 2002.</w:t>
      </w:r>
    </w:p>
    <w:p w14:paraId="65377F9E" w14:textId="77777777" w:rsidR="004A3ADB" w:rsidRDefault="004A3ADB">
      <w:pPr>
        <w:pStyle w:val="Header"/>
        <w:widowControl/>
        <w:tabs>
          <w:tab w:val="clear" w:pos="4320"/>
          <w:tab w:val="clear" w:pos="8640"/>
        </w:tabs>
        <w:jc w:val="both"/>
        <w:rPr>
          <w:rFonts w:ascii="Times New Roman" w:hAnsi="Times New Roman"/>
          <w:snapToGrid/>
          <w:szCs w:val="24"/>
        </w:rPr>
      </w:pPr>
    </w:p>
    <w:p w14:paraId="1D27C2AB" w14:textId="77777777" w:rsidR="004A3ADB" w:rsidRDefault="004A3ADB">
      <w:pPr>
        <w:jc w:val="both"/>
      </w:pPr>
      <w:r>
        <w:rPr>
          <w:b/>
          <w:bCs/>
        </w:rPr>
        <w:t>G.A. Burdock</w:t>
      </w:r>
      <w:r>
        <w:t xml:space="preserve">.  </w:t>
      </w:r>
      <w:r w:rsidRPr="001D3D7D">
        <w:rPr>
          <w:i/>
        </w:rPr>
        <w:t>Safety Assessment of Foods Derived From Biotech Crops</w:t>
      </w:r>
      <w:r>
        <w:t>. 42</w:t>
      </w:r>
      <w:r>
        <w:rPr>
          <w:vertAlign w:val="superscript"/>
        </w:rPr>
        <w:t>nd</w:t>
      </w:r>
      <w:r>
        <w:t xml:space="preserve"> Annual Meeting of the Society of Toxicology. </w:t>
      </w:r>
      <w:smartTag w:uri="urn:schemas-microsoft-com:office:smarttags" w:element="place">
        <w:smartTag w:uri="urn:schemas-microsoft-com:office:smarttags" w:element="City">
          <w:r>
            <w:t>Nashville</w:t>
          </w:r>
        </w:smartTag>
      </w:smartTag>
      <w:r>
        <w:t>, TN. 2002.</w:t>
      </w:r>
    </w:p>
    <w:p w14:paraId="1963CDAD" w14:textId="77777777" w:rsidR="004A3ADB" w:rsidRDefault="004A3ADB">
      <w:pPr>
        <w:jc w:val="both"/>
      </w:pPr>
    </w:p>
    <w:p w14:paraId="24D61820" w14:textId="77777777" w:rsidR="004A3ADB" w:rsidRDefault="004A3ADB">
      <w:pPr>
        <w:jc w:val="both"/>
      </w:pPr>
      <w:r>
        <w:rPr>
          <w:b/>
          <w:bCs/>
        </w:rPr>
        <w:t>G.A. Burdock</w:t>
      </w:r>
      <w:r>
        <w:t xml:space="preserve">. </w:t>
      </w:r>
      <w:r w:rsidRPr="001D3D7D">
        <w:rPr>
          <w:i/>
        </w:rPr>
        <w:t>Dietary Supplements at a Crossroads</w:t>
      </w:r>
      <w:r>
        <w:t xml:space="preserve">. Food and Drug Law Institute Food Week.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2002.</w:t>
      </w:r>
    </w:p>
    <w:p w14:paraId="446858E5" w14:textId="77777777" w:rsidR="004A3ADB" w:rsidRDefault="004A3ADB">
      <w:pPr>
        <w:jc w:val="both"/>
      </w:pPr>
    </w:p>
    <w:p w14:paraId="722717CA" w14:textId="77777777" w:rsidR="004A3ADB" w:rsidRDefault="004A3ADB">
      <w:pPr>
        <w:jc w:val="both"/>
      </w:pPr>
      <w:r>
        <w:rPr>
          <w:b/>
          <w:bCs/>
        </w:rPr>
        <w:t>G.A. Burdock</w:t>
      </w:r>
      <w:r>
        <w:t xml:space="preserve">.  </w:t>
      </w:r>
      <w:r w:rsidRPr="001D3D7D">
        <w:rPr>
          <w:i/>
        </w:rPr>
        <w:t>Determining the Safety of a Dietary Supplement (Ingredient).</w:t>
      </w:r>
      <w:r>
        <w:t xml:space="preserve">  Food and Drug Law Institute.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2002.</w:t>
      </w:r>
    </w:p>
    <w:p w14:paraId="60C88EFA" w14:textId="77777777" w:rsidR="004A3ADB" w:rsidRDefault="004A3ADB">
      <w:pPr>
        <w:jc w:val="both"/>
      </w:pPr>
    </w:p>
    <w:p w14:paraId="0921EA8F" w14:textId="77777777" w:rsidR="004A3ADB" w:rsidRDefault="004A3ADB">
      <w:pPr>
        <w:jc w:val="both"/>
      </w:pPr>
      <w:r>
        <w:rPr>
          <w:b/>
          <w:bCs/>
        </w:rPr>
        <w:t>G.A. Burdock</w:t>
      </w:r>
      <w:r>
        <w:t xml:space="preserve">.  </w:t>
      </w:r>
      <w:r w:rsidRPr="001D3D7D">
        <w:rPr>
          <w:i/>
        </w:rPr>
        <w:t>Safety Assessment of Botanicals</w:t>
      </w:r>
      <w:r>
        <w:t>. Worldnutra 2002 3</w:t>
      </w:r>
      <w:r>
        <w:rPr>
          <w:vertAlign w:val="superscript"/>
        </w:rPr>
        <w:t>rd</w:t>
      </w:r>
      <w:r>
        <w:t xml:space="preserve"> Annual International Conference and Exhibition on Nutraceuticals and Functional Foods. </w:t>
      </w:r>
      <w:smartTag w:uri="urn:schemas-microsoft-com:office:smarttags" w:element="City">
        <w:smartTag w:uri="urn:schemas-microsoft-com:office:smarttags" w:element="place">
          <w:r>
            <w:t>San Diego</w:t>
          </w:r>
        </w:smartTag>
      </w:smartTag>
      <w:r>
        <w:t>, CA. 2002.</w:t>
      </w:r>
    </w:p>
    <w:p w14:paraId="75302C57" w14:textId="77777777" w:rsidR="004A3ADB" w:rsidRDefault="004A3ADB">
      <w:pPr>
        <w:jc w:val="both"/>
      </w:pPr>
    </w:p>
    <w:p w14:paraId="5421EEE1" w14:textId="77777777" w:rsidR="004A3ADB" w:rsidRDefault="004A3ADB">
      <w:pPr>
        <w:jc w:val="both"/>
      </w:pPr>
      <w:r>
        <w:rPr>
          <w:b/>
          <w:bCs/>
        </w:rPr>
        <w:t>G.A. Burdock</w:t>
      </w:r>
      <w:r>
        <w:t xml:space="preserve">. </w:t>
      </w:r>
      <w:r w:rsidRPr="001D3D7D">
        <w:rPr>
          <w:i/>
        </w:rPr>
        <w:t>Safety Assessment of Botanicals</w:t>
      </w:r>
      <w:r>
        <w:t xml:space="preserve">. ILSI Workshop on Principles for the Safety Assessment of Botanicals and Botanical Preparations in Food and Food Supplements. </w:t>
      </w:r>
      <w:smartTag w:uri="urn:schemas-microsoft-com:office:smarttags" w:element="place">
        <w:smartTag w:uri="urn:schemas-microsoft-com:office:smarttags" w:element="City">
          <w:r>
            <w:t>Marseille</w:t>
          </w:r>
        </w:smartTag>
        <w:r>
          <w:t xml:space="preserve">, </w:t>
        </w:r>
        <w:smartTag w:uri="urn:schemas-microsoft-com:office:smarttags" w:element="country-region">
          <w:r>
            <w:t>France</w:t>
          </w:r>
        </w:smartTag>
      </w:smartTag>
      <w:r>
        <w:t>. 2002.</w:t>
      </w:r>
    </w:p>
    <w:p w14:paraId="34D60F85" w14:textId="77777777" w:rsidR="004A3ADB" w:rsidRDefault="004A3ADB">
      <w:pPr>
        <w:jc w:val="both"/>
      </w:pPr>
    </w:p>
    <w:p w14:paraId="131E3CBB" w14:textId="77777777" w:rsidR="004A3ADB" w:rsidRDefault="004A3ADB">
      <w:pPr>
        <w:jc w:val="both"/>
      </w:pPr>
      <w:r>
        <w:rPr>
          <w:b/>
          <w:bCs/>
        </w:rPr>
        <w:t>G.A. Burdock</w:t>
      </w:r>
      <w:r>
        <w:t xml:space="preserve">.  </w:t>
      </w:r>
      <w:r w:rsidRPr="001D3D7D">
        <w:rPr>
          <w:i/>
        </w:rPr>
        <w:t>Ephedra, Is It As Toxic As Reported?</w:t>
      </w:r>
      <w:r>
        <w:t xml:space="preserve"> 43</w:t>
      </w:r>
      <w:r>
        <w:rPr>
          <w:vertAlign w:val="superscript"/>
        </w:rPr>
        <w:t>rd</w:t>
      </w:r>
      <w:r>
        <w:t xml:space="preserve"> Annual Meeting of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Toxicology. </w:t>
      </w:r>
      <w:smartTag w:uri="urn:schemas-microsoft-com:office:smarttags" w:element="place">
        <w:smartTag w:uri="urn:schemas-microsoft-com:office:smarttags" w:element="City">
          <w:r>
            <w:t>San Antonio</w:t>
          </w:r>
        </w:smartTag>
        <w:r>
          <w:t xml:space="preserve">, </w:t>
        </w:r>
        <w:smartTag w:uri="urn:schemas-microsoft-com:office:smarttags" w:element="State">
          <w:r>
            <w:t>TX</w:t>
          </w:r>
        </w:smartTag>
      </w:smartTag>
      <w:r>
        <w:t>. 2002.</w:t>
      </w:r>
    </w:p>
    <w:p w14:paraId="0A0C9C7E" w14:textId="77777777" w:rsidR="004A3ADB" w:rsidRDefault="004A3ADB">
      <w:pPr>
        <w:jc w:val="both"/>
      </w:pPr>
    </w:p>
    <w:p w14:paraId="20DC36FC" w14:textId="77777777" w:rsidR="003B583B" w:rsidRDefault="003B583B" w:rsidP="003B583B">
      <w:pPr>
        <w:jc w:val="both"/>
      </w:pPr>
      <w:r>
        <w:rPr>
          <w:b/>
          <w:bCs/>
        </w:rPr>
        <w:t>G.A. Burdock</w:t>
      </w:r>
      <w:r>
        <w:t xml:space="preserve">.  </w:t>
      </w:r>
      <w:r w:rsidRPr="001D3D7D">
        <w:rPr>
          <w:i/>
        </w:rPr>
        <w:t>DSHEA, GRAS and Functional Foods:  Regulatory and Safety Criteria</w:t>
      </w:r>
      <w:r>
        <w:t>. American Chemical Society. 224</w:t>
      </w:r>
      <w:r>
        <w:rPr>
          <w:vertAlign w:val="superscript"/>
        </w:rPr>
        <w:t>th</w:t>
      </w:r>
      <w:r>
        <w:t xml:space="preserve"> ACS National Meeting.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 2002.</w:t>
      </w:r>
    </w:p>
    <w:p w14:paraId="3B3637A4" w14:textId="77777777" w:rsidR="003B583B" w:rsidRDefault="003B583B" w:rsidP="003B583B">
      <w:pPr>
        <w:jc w:val="both"/>
      </w:pPr>
    </w:p>
    <w:p w14:paraId="2A015D1B" w14:textId="77777777" w:rsidR="004A3ADB" w:rsidRDefault="004A3ADB">
      <w:pPr>
        <w:jc w:val="both"/>
      </w:pPr>
      <w:r>
        <w:rPr>
          <w:b/>
          <w:bCs/>
        </w:rPr>
        <w:t xml:space="preserve">G.A. Burdock.  </w:t>
      </w:r>
      <w:r w:rsidRPr="00DB2FD1">
        <w:rPr>
          <w:i/>
        </w:rPr>
        <w:t>The Line Between Generally Recognized As Safe (GRAS) and Dietary Supplements.</w:t>
      </w:r>
      <w:r>
        <w:t xml:space="preserve">  Toxicology Forum, Aspen, CO. 1999.</w:t>
      </w:r>
    </w:p>
    <w:p w14:paraId="115D9613" w14:textId="77777777" w:rsidR="00EA5EDB" w:rsidRDefault="00EA5EDB">
      <w:pPr>
        <w:jc w:val="both"/>
      </w:pPr>
    </w:p>
    <w:p w14:paraId="4E531265" w14:textId="77777777" w:rsidR="00EA5EDB" w:rsidRPr="00EA5EDB" w:rsidRDefault="00EA5EDB">
      <w:pPr>
        <w:jc w:val="both"/>
        <w:rPr>
          <w:b/>
          <w:sz w:val="28"/>
          <w:szCs w:val="28"/>
        </w:rPr>
      </w:pPr>
      <w:r w:rsidRPr="00EA5EDB">
        <w:rPr>
          <w:b/>
          <w:sz w:val="28"/>
          <w:szCs w:val="28"/>
        </w:rPr>
        <w:t>POSTER PRESENTATIONS</w:t>
      </w:r>
    </w:p>
    <w:p w14:paraId="63F58F12" w14:textId="77777777" w:rsidR="00785F4B" w:rsidRDefault="00D438C4">
      <w:pPr>
        <w:jc w:val="both"/>
      </w:pPr>
      <w:r w:rsidRPr="00BB3854">
        <w:br/>
      </w:r>
      <w:r w:rsidR="00785F4B">
        <w:t xml:space="preserve">L.C. Dolan and </w:t>
      </w:r>
      <w:r w:rsidR="00785F4B">
        <w:rPr>
          <w:b/>
        </w:rPr>
        <w:t xml:space="preserve">G.A. Burdock </w:t>
      </w:r>
      <w:r w:rsidR="00785F4B">
        <w:t>(2011).  Safety of ginger oil and ginger oleoresin and food ingredients.  Presented at the Society of Toxicology meeting, Washington, DC.</w:t>
      </w:r>
    </w:p>
    <w:p w14:paraId="5E7E9255" w14:textId="77777777" w:rsidR="00AF421C" w:rsidRDefault="00AF421C">
      <w:pPr>
        <w:jc w:val="both"/>
      </w:pPr>
    </w:p>
    <w:p w14:paraId="38C0BD31" w14:textId="77777777" w:rsidR="00D438C4" w:rsidRDefault="00D438C4">
      <w:pPr>
        <w:jc w:val="both"/>
      </w:pPr>
      <w:r>
        <w:t xml:space="preserve">I.G. Carabin and </w:t>
      </w:r>
      <w:r>
        <w:rPr>
          <w:b/>
        </w:rPr>
        <w:t>G.A. Burdock</w:t>
      </w:r>
      <w:r>
        <w:t xml:space="preserve"> (2009). </w:t>
      </w:r>
      <w:r w:rsidRPr="00BB3854">
        <w:t xml:space="preserve">   Safety Assessment of Opopnax Oil as a Food Ingredient</w:t>
      </w:r>
      <w:r>
        <w:t xml:space="preserve">. Presented at the </w:t>
      </w:r>
      <w:smartTag w:uri="urn:schemas-microsoft-com:office:smarttags" w:element="PlaceType">
        <w:r>
          <w:t>Institute</w:t>
        </w:r>
      </w:smartTag>
      <w:r>
        <w:t xml:space="preserve"> of </w:t>
      </w:r>
      <w:smartTag w:uri="urn:schemas-microsoft-com:office:smarttags" w:element="PlaceName">
        <w:r>
          <w:t>Food Technology</w:t>
        </w:r>
      </w:smartTag>
      <w:r>
        <w:t xml:space="preserve"> meeting,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t>.</w:t>
      </w:r>
    </w:p>
    <w:p w14:paraId="5526D35F" w14:textId="77777777" w:rsidR="00D438C4" w:rsidRDefault="00D438C4">
      <w:pPr>
        <w:jc w:val="both"/>
      </w:pPr>
    </w:p>
    <w:p w14:paraId="4D87C3CB" w14:textId="77777777" w:rsidR="00D438C4" w:rsidRDefault="00D438C4">
      <w:pPr>
        <w:jc w:val="both"/>
      </w:pPr>
      <w:r>
        <w:lastRenderedPageBreak/>
        <w:t xml:space="preserve">I.G. Carabin and </w:t>
      </w:r>
      <w:r>
        <w:rPr>
          <w:b/>
        </w:rPr>
        <w:t xml:space="preserve">G.A. Burdock </w:t>
      </w:r>
      <w:r>
        <w:t xml:space="preserve">(2009). </w:t>
      </w:r>
      <w:r w:rsidRPr="00BB3854">
        <w:t xml:space="preserve">Safety Assessment of </w:t>
      </w:r>
      <w:r w:rsidRPr="00BB3854">
        <w:rPr>
          <w:bCs/>
        </w:rPr>
        <w:t>Lovage Extract</w:t>
      </w:r>
      <w:r w:rsidRPr="00BB3854">
        <w:t xml:space="preserve"> as a Food Ingredient</w:t>
      </w:r>
      <w:r>
        <w:t xml:space="preserve">. Presented at the </w:t>
      </w:r>
      <w:smartTag w:uri="urn:schemas-microsoft-com:office:smarttags" w:element="PlaceType">
        <w:r>
          <w:t>Institute</w:t>
        </w:r>
      </w:smartTag>
      <w:r>
        <w:t xml:space="preserve"> of </w:t>
      </w:r>
      <w:smartTag w:uri="urn:schemas-microsoft-com:office:smarttags" w:element="PlaceName">
        <w:r>
          <w:t>Food Technology</w:t>
        </w:r>
      </w:smartTag>
      <w:r>
        <w:t xml:space="preserve"> meeting,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t>.</w:t>
      </w:r>
    </w:p>
    <w:p w14:paraId="6C6F2C3E" w14:textId="77777777" w:rsidR="00D438C4" w:rsidRDefault="00D438C4">
      <w:pPr>
        <w:jc w:val="both"/>
      </w:pPr>
    </w:p>
    <w:p w14:paraId="00013D24" w14:textId="77777777" w:rsidR="00D438C4" w:rsidRDefault="00D438C4">
      <w:pPr>
        <w:jc w:val="both"/>
      </w:pPr>
      <w:r>
        <w:t xml:space="preserve">L.C. Dolan and </w:t>
      </w:r>
      <w:r>
        <w:rPr>
          <w:b/>
        </w:rPr>
        <w:t xml:space="preserve">G.A. Burdock </w:t>
      </w:r>
      <w:r>
        <w:t xml:space="preserve">(2009). </w:t>
      </w:r>
      <w:r w:rsidRPr="00BB3854">
        <w:t xml:space="preserve">Safety of </w:t>
      </w:r>
      <w:r w:rsidRPr="00BB3854">
        <w:rPr>
          <w:bCs/>
        </w:rPr>
        <w:t>Angelica Root Oil</w:t>
      </w:r>
      <w:r w:rsidRPr="00BB3854">
        <w:t xml:space="preserve"> as a Food Ingredient</w:t>
      </w:r>
      <w:r>
        <w:t xml:space="preserve">. Presented at the </w:t>
      </w:r>
      <w:smartTag w:uri="urn:schemas-microsoft-com:office:smarttags" w:element="PlaceType">
        <w:r>
          <w:t>Institute</w:t>
        </w:r>
      </w:smartTag>
      <w:r>
        <w:t xml:space="preserve"> of </w:t>
      </w:r>
      <w:smartTag w:uri="urn:schemas-microsoft-com:office:smarttags" w:element="PlaceName">
        <w:r>
          <w:t>Food Technology</w:t>
        </w:r>
      </w:smartTag>
      <w:r>
        <w:t xml:space="preserve"> meeting,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t>.</w:t>
      </w:r>
    </w:p>
    <w:p w14:paraId="4A932FDF" w14:textId="77777777" w:rsidR="00D438C4" w:rsidRDefault="00D438C4">
      <w:pPr>
        <w:jc w:val="both"/>
      </w:pPr>
    </w:p>
    <w:p w14:paraId="0BA054C9" w14:textId="77777777" w:rsidR="00D438C4" w:rsidRDefault="00D438C4" w:rsidP="00D438C4">
      <w:pPr>
        <w:jc w:val="both"/>
      </w:pPr>
      <w:r>
        <w:t xml:space="preserve">R.A. Matulka and </w:t>
      </w:r>
      <w:r>
        <w:rPr>
          <w:b/>
        </w:rPr>
        <w:t>G.A. Burdock</w:t>
      </w:r>
      <w:r>
        <w:t xml:space="preserve"> (2009)</w:t>
      </w:r>
      <w:r w:rsidRPr="00BB3854">
        <w:t xml:space="preserve"> Risk Assessment of </w:t>
      </w:r>
      <w:r w:rsidRPr="00BB3854">
        <w:rPr>
          <w:bCs/>
        </w:rPr>
        <w:t>Oleic Acid</w:t>
      </w:r>
      <w:r w:rsidRPr="00BB3854">
        <w:t xml:space="preserve"> as a Food Ingredient</w:t>
      </w:r>
      <w:r>
        <w:t xml:space="preserve">. Presented at the </w:t>
      </w:r>
      <w:smartTag w:uri="urn:schemas-microsoft-com:office:smarttags" w:element="PlaceType">
        <w:r>
          <w:t>Institute</w:t>
        </w:r>
      </w:smartTag>
      <w:r>
        <w:t xml:space="preserve"> of </w:t>
      </w:r>
      <w:smartTag w:uri="urn:schemas-microsoft-com:office:smarttags" w:element="PlaceName">
        <w:r>
          <w:t>Food Technology</w:t>
        </w:r>
      </w:smartTag>
      <w:r>
        <w:t xml:space="preserve"> meeting,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t>.</w:t>
      </w:r>
    </w:p>
    <w:p w14:paraId="20E14B09" w14:textId="77777777" w:rsidR="00D438C4" w:rsidRDefault="00D438C4">
      <w:pPr>
        <w:jc w:val="both"/>
      </w:pPr>
    </w:p>
    <w:p w14:paraId="7E084B98" w14:textId="77777777" w:rsidR="00D438C4" w:rsidRDefault="00D438C4" w:rsidP="00D438C4">
      <w:pPr>
        <w:jc w:val="both"/>
      </w:pPr>
      <w:r>
        <w:t xml:space="preserve">I.G. Carabin and </w:t>
      </w:r>
      <w:r>
        <w:rPr>
          <w:b/>
        </w:rPr>
        <w:t xml:space="preserve">G.A. Burdock </w:t>
      </w:r>
      <w:r>
        <w:t xml:space="preserve">(2009). </w:t>
      </w:r>
      <w:r w:rsidRPr="00BB3854">
        <w:t>Prescription for Claim Substantiation (Part I)</w:t>
      </w:r>
      <w:r w:rsidR="003B4436">
        <w:t>.</w:t>
      </w:r>
      <w:r w:rsidRPr="00BB3854">
        <w:br/>
        <w:t>Key Ingredients for a Successful Claim Approval</w:t>
      </w:r>
      <w:r>
        <w:t xml:space="preserve">. Presented at the </w:t>
      </w:r>
      <w:smartTag w:uri="urn:schemas-microsoft-com:office:smarttags" w:element="PlaceType">
        <w:r>
          <w:t>Institute</w:t>
        </w:r>
      </w:smartTag>
      <w:r>
        <w:t xml:space="preserve"> of </w:t>
      </w:r>
      <w:smartTag w:uri="urn:schemas-microsoft-com:office:smarttags" w:element="PlaceName">
        <w:r>
          <w:t>Food Technology</w:t>
        </w:r>
      </w:smartTag>
      <w:r>
        <w:t xml:space="preserve"> meeting,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t>.</w:t>
      </w:r>
      <w:r w:rsidRPr="00BB3854">
        <w:rPr>
          <w:i/>
        </w:rPr>
        <w:br/>
      </w:r>
      <w:r w:rsidRPr="00BB3854">
        <w:t xml:space="preserve"> </w:t>
      </w:r>
    </w:p>
    <w:p w14:paraId="1F48F052" w14:textId="77777777" w:rsidR="00D438C4" w:rsidRDefault="00D438C4">
      <w:pPr>
        <w:jc w:val="both"/>
      </w:pPr>
      <w:r>
        <w:t xml:space="preserve">I.G. Carabin and </w:t>
      </w:r>
      <w:r>
        <w:rPr>
          <w:b/>
        </w:rPr>
        <w:t xml:space="preserve">G.A. Burdock </w:t>
      </w:r>
      <w:r>
        <w:t xml:space="preserve">(2009). </w:t>
      </w:r>
      <w:r w:rsidRPr="00BB3854">
        <w:t>Prescription for Claim Substantiation (Part II)</w:t>
      </w:r>
      <w:r w:rsidR="003B4436">
        <w:t>.</w:t>
      </w:r>
      <w:r w:rsidRPr="00BB3854">
        <w:t xml:space="preserve"> How to Develop a Successful Clinical Trial</w:t>
      </w:r>
      <w:r>
        <w:t xml:space="preserve">. Presented at the </w:t>
      </w:r>
      <w:smartTag w:uri="urn:schemas-microsoft-com:office:smarttags" w:element="PlaceType">
        <w:r>
          <w:t>Institute</w:t>
        </w:r>
      </w:smartTag>
      <w:r>
        <w:t xml:space="preserve"> of </w:t>
      </w:r>
      <w:smartTag w:uri="urn:schemas-microsoft-com:office:smarttags" w:element="PlaceName">
        <w:r>
          <w:t>Food Technology</w:t>
        </w:r>
      </w:smartTag>
      <w:r>
        <w:t xml:space="preserve"> meeting, </w:t>
      </w:r>
      <w:smartTag w:uri="urn:schemas-microsoft-com:office:smarttags" w:element="place">
        <w:smartTag w:uri="urn:schemas-microsoft-com:office:smarttags" w:element="City">
          <w:r>
            <w:t>Anaheim</w:t>
          </w:r>
        </w:smartTag>
        <w:r>
          <w:t xml:space="preserve">, </w:t>
        </w:r>
        <w:smartTag w:uri="urn:schemas-microsoft-com:office:smarttags" w:element="State">
          <w:r>
            <w:t>CA</w:t>
          </w:r>
        </w:smartTag>
      </w:smartTag>
      <w:r>
        <w:t>.</w:t>
      </w:r>
    </w:p>
    <w:p w14:paraId="4C38350F" w14:textId="77777777" w:rsidR="00327A6D" w:rsidRDefault="00D438C4">
      <w:pPr>
        <w:jc w:val="both"/>
      </w:pPr>
      <w:r w:rsidRPr="00BB3854">
        <w:rPr>
          <w:i/>
        </w:rPr>
        <w:br/>
      </w:r>
      <w:r w:rsidR="00EA5EDB">
        <w:t xml:space="preserve">L. Dolan, C. Crincoli and G.A. Burdock (2009). Safety of geranium oil as a food ingredient. Presented at the Society of Toxicology Meeting, </w:t>
      </w:r>
      <w:smartTag w:uri="urn:schemas-microsoft-com:office:smarttags" w:element="place">
        <w:smartTag w:uri="urn:schemas-microsoft-com:office:smarttags" w:element="City">
          <w:r w:rsidR="00EA5EDB">
            <w:t>Baltimore</w:t>
          </w:r>
        </w:smartTag>
        <w:r w:rsidR="00EA5EDB">
          <w:t xml:space="preserve">, </w:t>
        </w:r>
        <w:smartTag w:uri="urn:schemas-microsoft-com:office:smarttags" w:element="State">
          <w:r w:rsidR="00EA5EDB">
            <w:t>MD.</w:t>
          </w:r>
        </w:smartTag>
      </w:smartTag>
      <w:r w:rsidR="00EA5EDB">
        <w:t xml:space="preserve"> </w:t>
      </w:r>
    </w:p>
    <w:p w14:paraId="23584DED" w14:textId="77777777" w:rsidR="00EA5EDB" w:rsidRDefault="00EA5EDB">
      <w:pPr>
        <w:jc w:val="both"/>
      </w:pPr>
    </w:p>
    <w:p w14:paraId="0DB24FE6" w14:textId="77777777" w:rsidR="00EA5EDB" w:rsidRDefault="00EA5EDB">
      <w:pPr>
        <w:jc w:val="both"/>
      </w:pPr>
      <w:r>
        <w:t xml:space="preserve">I. Carabin and </w:t>
      </w:r>
      <w:r>
        <w:rPr>
          <w:b/>
        </w:rPr>
        <w:t>G.A. Burdock</w:t>
      </w:r>
      <w:r>
        <w:t xml:space="preserve"> (2009).  Safety assessment of sclareolide as a food ingredient.  Resented at the Society of Toxicology Meeting, </w:t>
      </w:r>
      <w:smartTag w:uri="urn:schemas-microsoft-com:office:smarttags" w:element="place">
        <w:smartTag w:uri="urn:schemas-microsoft-com:office:smarttags" w:element="City">
          <w:r>
            <w:t>Baltimore</w:t>
          </w:r>
        </w:smartTag>
        <w:r w:rsidR="007D6DAA">
          <w:t>,</w:t>
        </w:r>
        <w:r>
          <w:t xml:space="preserve"> </w:t>
        </w:r>
        <w:smartTag w:uri="urn:schemas-microsoft-com:office:smarttags" w:element="State">
          <w:r>
            <w:t>MD.</w:t>
          </w:r>
        </w:smartTag>
      </w:smartTag>
    </w:p>
    <w:p w14:paraId="0CAFD305" w14:textId="77777777" w:rsidR="007D6DAA" w:rsidRDefault="007D6DAA">
      <w:pPr>
        <w:jc w:val="both"/>
      </w:pPr>
    </w:p>
    <w:p w14:paraId="503F1D97" w14:textId="77777777" w:rsidR="007D6DAA" w:rsidRDefault="007D6DAA" w:rsidP="00FB28BB">
      <w:pPr>
        <w:jc w:val="both"/>
      </w:pPr>
      <w:r>
        <w:t xml:space="preserve">R.A. Matulka and </w:t>
      </w:r>
      <w:r>
        <w:rPr>
          <w:b/>
        </w:rPr>
        <w:t>G.A. Burdock</w:t>
      </w:r>
      <w:r>
        <w:t xml:space="preserve"> (2009).  Risk assessment of dandelion root extract solid as a food ingredient.  Presented at the Society of Toxicology Meeting, </w:t>
      </w:r>
      <w:smartTag w:uri="urn:schemas-microsoft-com:office:smarttags" w:element="place">
        <w:smartTag w:uri="urn:schemas-microsoft-com:office:smarttags" w:element="City">
          <w:r>
            <w:t>Baltimore</w:t>
          </w:r>
        </w:smartTag>
        <w:r>
          <w:t xml:space="preserve">, </w:t>
        </w:r>
        <w:smartTag w:uri="urn:schemas-microsoft-com:office:smarttags" w:element="State">
          <w:r>
            <w:t>MD.</w:t>
          </w:r>
        </w:smartTag>
      </w:smartTag>
    </w:p>
    <w:p w14:paraId="205EFB3B" w14:textId="77777777" w:rsidR="007D6DAA" w:rsidRDefault="007D6DAA">
      <w:pPr>
        <w:jc w:val="both"/>
      </w:pPr>
    </w:p>
    <w:p w14:paraId="76D8C3F2" w14:textId="77777777" w:rsidR="007D6DAA" w:rsidRPr="005A4F5A" w:rsidRDefault="007D6DAA" w:rsidP="007D6DAA">
      <w:pPr>
        <w:jc w:val="both"/>
      </w:pPr>
      <w:r>
        <w:t xml:space="preserve">A.C. Mozingo and </w:t>
      </w:r>
      <w:r>
        <w:rPr>
          <w:b/>
        </w:rPr>
        <w:t xml:space="preserve">G.A. Burdock </w:t>
      </w:r>
      <w:r>
        <w:t xml:space="preserve">(2008). Delivery Systems for Supplements and Functional Foods: Guidelines for Decisions. </w:t>
      </w:r>
      <w:smartTag w:uri="urn:schemas-microsoft-com:office:smarttags" w:element="place">
        <w:smartTag w:uri="urn:schemas-microsoft-com:office:smarttags" w:element="PlaceType">
          <w:r>
            <w:rPr>
              <w:i/>
            </w:rPr>
            <w:t>Institute</w:t>
          </w:r>
        </w:smartTag>
        <w:r>
          <w:rPr>
            <w:i/>
          </w:rPr>
          <w:t xml:space="preserve"> of </w:t>
        </w:r>
        <w:smartTag w:uri="urn:schemas-microsoft-com:office:smarttags" w:element="PlaceName">
          <w:r>
            <w:rPr>
              <w:i/>
            </w:rPr>
            <w:t>Food</w:t>
          </w:r>
        </w:smartTag>
      </w:smartTag>
      <w:r>
        <w:rPr>
          <w:i/>
        </w:rPr>
        <w:t xml:space="preserve"> Technologists Annual Meeting Poster Presentation. </w:t>
      </w:r>
      <w:r>
        <w:t xml:space="preserve">June 26 – July 1, 2008,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p>
    <w:p w14:paraId="74E21FFC" w14:textId="77777777" w:rsidR="007D6DAA" w:rsidRDefault="007D6DAA" w:rsidP="007D6DAA">
      <w:pPr>
        <w:jc w:val="both"/>
        <w:rPr>
          <w:i/>
        </w:rPr>
      </w:pPr>
    </w:p>
    <w:p w14:paraId="21F1F72B" w14:textId="77777777" w:rsidR="007D6DAA" w:rsidRDefault="007D6DAA" w:rsidP="007D6DAA">
      <w:pPr>
        <w:jc w:val="both"/>
      </w:pPr>
      <w:r>
        <w:rPr>
          <w:b/>
        </w:rPr>
        <w:t>G.A. Burdock</w:t>
      </w:r>
      <w:r>
        <w:t xml:space="preserve">, A.C. Mozingo and J.W. Rochowicz (2008). Regulatory and Scientific Roadmap for Claims. </w:t>
      </w:r>
      <w:smartTag w:uri="urn:schemas-microsoft-com:office:smarttags" w:element="place">
        <w:smartTag w:uri="urn:schemas-microsoft-com:office:smarttags" w:element="PlaceType">
          <w:r>
            <w:rPr>
              <w:i/>
            </w:rPr>
            <w:t>Institute</w:t>
          </w:r>
        </w:smartTag>
        <w:r>
          <w:rPr>
            <w:i/>
          </w:rPr>
          <w:t xml:space="preserve"> of </w:t>
        </w:r>
        <w:smartTag w:uri="urn:schemas-microsoft-com:office:smarttags" w:element="PlaceName">
          <w:r>
            <w:rPr>
              <w:i/>
            </w:rPr>
            <w:t>Food</w:t>
          </w:r>
        </w:smartTag>
      </w:smartTag>
      <w:r>
        <w:rPr>
          <w:i/>
        </w:rPr>
        <w:t xml:space="preserve"> Technologists Annual Meeting Poster Presentation. </w:t>
      </w:r>
      <w:r>
        <w:t xml:space="preserve">June 26 – July 1, 2008,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p>
    <w:p w14:paraId="5AA3E065" w14:textId="77777777" w:rsidR="007D6DAA" w:rsidRDefault="007D6DAA" w:rsidP="007D6DAA">
      <w:pPr>
        <w:jc w:val="both"/>
      </w:pPr>
    </w:p>
    <w:p w14:paraId="5BE4703C" w14:textId="77777777" w:rsidR="007D6DAA" w:rsidRDefault="007D6DAA" w:rsidP="007D6DAA">
      <w:pPr>
        <w:jc w:val="both"/>
      </w:pPr>
      <w:r>
        <w:rPr>
          <w:b/>
        </w:rPr>
        <w:t>G.A. Burdock.</w:t>
      </w:r>
      <w:r w:rsidR="0029633A">
        <w:t xml:space="preserve"> (1983). </w:t>
      </w:r>
      <w:r>
        <w:t>Diethanolamine-induced changes in liver and kidney of the</w:t>
      </w:r>
      <w:r>
        <w:rPr>
          <w:i/>
        </w:rPr>
        <w:t xml:space="preserve"> </w:t>
      </w:r>
      <w:r>
        <w:rPr>
          <w:iCs/>
        </w:rPr>
        <w:t>n</w:t>
      </w:r>
      <w:r>
        <w:t>eonatal rat</w:t>
      </w:r>
      <w:r>
        <w:rPr>
          <w:i/>
        </w:rPr>
        <w:t>.</w:t>
      </w:r>
      <w:r>
        <w:t xml:space="preserve">  </w:t>
      </w:r>
      <w:r>
        <w:rPr>
          <w:i/>
        </w:rPr>
        <w:t>The Toxicologist</w:t>
      </w:r>
      <w:r>
        <w:t xml:space="preserve"> 4 (1): 491.</w:t>
      </w:r>
    </w:p>
    <w:p w14:paraId="65B29D10" w14:textId="77777777" w:rsidR="007D6DAA" w:rsidRDefault="007D6DAA" w:rsidP="007D6DAA">
      <w:pPr>
        <w:tabs>
          <w:tab w:val="left" w:pos="-1440"/>
        </w:tabs>
        <w:ind w:hanging="720"/>
        <w:jc w:val="both"/>
      </w:pPr>
    </w:p>
    <w:p w14:paraId="104064E7" w14:textId="77777777" w:rsidR="007D6DAA" w:rsidRDefault="007D6DAA" w:rsidP="007D6DAA">
      <w:pPr>
        <w:jc w:val="both"/>
      </w:pPr>
      <w:r>
        <w:rPr>
          <w:b/>
        </w:rPr>
        <w:t>G.A. Burdock</w:t>
      </w:r>
      <w:r>
        <w:t xml:space="preserve"> and L.W. Masten. (1979). Diethanolamine-induced changes in the</w:t>
      </w:r>
      <w:r>
        <w:rPr>
          <w:i/>
        </w:rPr>
        <w:t xml:space="preserve"> </w:t>
      </w:r>
      <w:r>
        <w:rPr>
          <w:iCs/>
        </w:rPr>
        <w:t>n</w:t>
      </w:r>
      <w:r>
        <w:t>eonatal rat</w:t>
      </w:r>
      <w:r>
        <w:rPr>
          <w:i/>
        </w:rPr>
        <w:t>.</w:t>
      </w:r>
      <w:r>
        <w:t xml:space="preserve">  </w:t>
      </w:r>
      <w:r>
        <w:rPr>
          <w:i/>
        </w:rPr>
        <w:t>Toxicology and Applied Pharmacology</w:t>
      </w:r>
      <w:r>
        <w:t xml:space="preserve"> 48:A30.</w:t>
      </w:r>
    </w:p>
    <w:p w14:paraId="116BAF96" w14:textId="77777777" w:rsidR="003C3D60" w:rsidRDefault="003C3D60" w:rsidP="007D6DAA">
      <w:pPr>
        <w:jc w:val="both"/>
      </w:pPr>
    </w:p>
    <w:p w14:paraId="6B3BD3C6" w14:textId="77777777" w:rsidR="00177B3A" w:rsidRPr="00335DF2" w:rsidRDefault="00177B3A" w:rsidP="007D6DAA">
      <w:pPr>
        <w:jc w:val="both"/>
        <w:rPr>
          <w:b/>
          <w:bCs/>
          <w:sz w:val="28"/>
          <w:szCs w:val="28"/>
        </w:rPr>
      </w:pPr>
      <w:r w:rsidRPr="00335DF2">
        <w:rPr>
          <w:b/>
          <w:bCs/>
          <w:sz w:val="28"/>
          <w:szCs w:val="28"/>
        </w:rPr>
        <w:t>NEWSLETTER ARTICLES</w:t>
      </w:r>
      <w:r w:rsidR="00335DF2">
        <w:rPr>
          <w:b/>
          <w:bCs/>
          <w:sz w:val="28"/>
          <w:szCs w:val="28"/>
        </w:rPr>
        <w:t xml:space="preserve"> WITH LINK (PARTIAL LIST)</w:t>
      </w:r>
    </w:p>
    <w:p w14:paraId="71383B4D" w14:textId="77777777" w:rsidR="00335DF2" w:rsidRDefault="003C3D60" w:rsidP="00AD462E">
      <w:pPr>
        <w:tabs>
          <w:tab w:val="left" w:pos="-1440"/>
        </w:tabs>
        <w:spacing w:after="120"/>
      </w:pPr>
      <w:r w:rsidRPr="003C3D60">
        <w:rPr>
          <w:b/>
          <w:bCs/>
        </w:rPr>
        <w:t>G.A. Burdock</w:t>
      </w:r>
      <w:r>
        <w:t xml:space="preserve"> and J. Lagabon (2020). </w:t>
      </w:r>
      <w:hyperlink r:id="rId24" w:history="1">
        <w:r w:rsidR="00335DF2">
          <w:rPr>
            <w:rStyle w:val="Hyperlink"/>
          </w:rPr>
          <w:t>Before we GRAS, Let’s Sharpen Our Axe - Burdock Group Consultants</w:t>
        </w:r>
      </w:hyperlink>
    </w:p>
    <w:p w14:paraId="1547FA3A" w14:textId="77777777" w:rsidR="00335DF2" w:rsidRPr="00656E55" w:rsidRDefault="003C3D60" w:rsidP="00AD462E">
      <w:pPr>
        <w:tabs>
          <w:tab w:val="left" w:pos="-1440"/>
        </w:tabs>
        <w:spacing w:after="120"/>
      </w:pPr>
      <w:r w:rsidRPr="003C3D60">
        <w:rPr>
          <w:b/>
          <w:bCs/>
        </w:rPr>
        <w:t>G.A. Burdock</w:t>
      </w:r>
      <w:r>
        <w:t xml:space="preserve"> (2020) </w:t>
      </w:r>
      <w:hyperlink r:id="rId25" w:history="1">
        <w:r w:rsidR="00335DF2">
          <w:rPr>
            <w:rStyle w:val="Hyperlink"/>
          </w:rPr>
          <w:t>Opening the Dietary Supplement Floodgates - Burdock Group Consultants</w:t>
        </w:r>
      </w:hyperlink>
    </w:p>
    <w:p w14:paraId="0557434A" w14:textId="77777777" w:rsidR="00335DF2" w:rsidRPr="00656E55" w:rsidRDefault="003C3D60" w:rsidP="00AD462E">
      <w:pPr>
        <w:tabs>
          <w:tab w:val="left" w:pos="-1440"/>
        </w:tabs>
        <w:spacing w:after="120"/>
      </w:pPr>
      <w:r>
        <w:rPr>
          <w:b/>
          <w:bCs/>
        </w:rPr>
        <w:t xml:space="preserve">J. Lagabon and </w:t>
      </w:r>
      <w:r w:rsidRPr="003C3D60">
        <w:rPr>
          <w:b/>
          <w:bCs/>
        </w:rPr>
        <w:t>G.A. Burdock</w:t>
      </w:r>
      <w:r>
        <w:t xml:space="preserve"> (2019) </w:t>
      </w:r>
      <w:hyperlink r:id="rId26" w:history="1">
        <w:r w:rsidR="00335DF2">
          <w:rPr>
            <w:rStyle w:val="Hyperlink"/>
          </w:rPr>
          <w:t>GRAS: Meeting the Burden of Persuasion - Burdock Group Consultants</w:t>
        </w:r>
      </w:hyperlink>
    </w:p>
    <w:p w14:paraId="7FBD148B" w14:textId="77777777" w:rsidR="00335DF2" w:rsidRPr="00656E55" w:rsidRDefault="003C3D60" w:rsidP="00AD462E">
      <w:pPr>
        <w:tabs>
          <w:tab w:val="left" w:pos="-1440"/>
        </w:tabs>
        <w:spacing w:after="120"/>
      </w:pPr>
      <w:r w:rsidRPr="003C3D60">
        <w:rPr>
          <w:b/>
          <w:bCs/>
        </w:rPr>
        <w:t>G.A. Burdock</w:t>
      </w:r>
      <w:r>
        <w:t xml:space="preserve"> (2019) </w:t>
      </w:r>
      <w:hyperlink r:id="rId27" w:history="1">
        <w:r w:rsidR="00335DF2">
          <w:rPr>
            <w:rStyle w:val="Hyperlink"/>
          </w:rPr>
          <w:t>Medical Foods Governance A Slippery Proposition - Burdock Group Consultants</w:t>
        </w:r>
      </w:hyperlink>
    </w:p>
    <w:p w14:paraId="13CA0E36" w14:textId="77777777" w:rsidR="00335DF2" w:rsidRPr="00656E55" w:rsidRDefault="003C3D60" w:rsidP="00AD462E">
      <w:pPr>
        <w:tabs>
          <w:tab w:val="left" w:pos="-1440"/>
        </w:tabs>
        <w:spacing w:after="120"/>
      </w:pPr>
      <w:r w:rsidRPr="003C3D60">
        <w:rPr>
          <w:b/>
          <w:bCs/>
        </w:rPr>
        <w:lastRenderedPageBreak/>
        <w:t>G.A. Burdock</w:t>
      </w:r>
      <w:r>
        <w:t xml:space="preserve"> (2018) </w:t>
      </w:r>
      <w:hyperlink r:id="rId28" w:history="1">
        <w:r w:rsidR="00335DF2">
          <w:rPr>
            <w:rStyle w:val="Hyperlink"/>
          </w:rPr>
          <w:t>Can a Food Be a Drug and a Supplement? - Burdock Group Consultants</w:t>
        </w:r>
      </w:hyperlink>
    </w:p>
    <w:p w14:paraId="498FEEE1" w14:textId="77777777" w:rsidR="00335DF2" w:rsidRPr="00656E55" w:rsidRDefault="003C3D60" w:rsidP="00AD462E">
      <w:pPr>
        <w:tabs>
          <w:tab w:val="left" w:pos="-1440"/>
        </w:tabs>
        <w:spacing w:after="120"/>
      </w:pPr>
      <w:r w:rsidRPr="003C3D60">
        <w:rPr>
          <w:b/>
          <w:bCs/>
        </w:rPr>
        <w:t>G.A. Burdock</w:t>
      </w:r>
      <w:r>
        <w:t xml:space="preserve">  (2018) </w:t>
      </w:r>
      <w:hyperlink r:id="rId29" w:history="1">
        <w:r w:rsidR="00335DF2">
          <w:rPr>
            <w:rStyle w:val="Hyperlink"/>
          </w:rPr>
          <w:t>FDA's Hostile Take-Over of GRAS, Part III: It Started Earlier Than We Think - Burdock Group Consultants</w:t>
        </w:r>
      </w:hyperlink>
    </w:p>
    <w:p w14:paraId="31CC0F99" w14:textId="77777777" w:rsidR="00335DF2" w:rsidRPr="00656E55" w:rsidRDefault="003C3D60" w:rsidP="00AD462E">
      <w:pPr>
        <w:tabs>
          <w:tab w:val="left" w:pos="-1440"/>
        </w:tabs>
        <w:spacing w:after="120"/>
      </w:pPr>
      <w:r w:rsidRPr="003C3D60">
        <w:rPr>
          <w:b/>
          <w:bCs/>
        </w:rPr>
        <w:t>G.A. Burdock</w:t>
      </w:r>
      <w:r>
        <w:t xml:space="preserve"> (2018) </w:t>
      </w:r>
      <w:hyperlink r:id="rId30" w:history="1">
        <w:r w:rsidR="00335DF2">
          <w:rPr>
            <w:rStyle w:val="Hyperlink"/>
          </w:rPr>
          <w:t>FDA's Hostile Take-Over of GRAS, Part II: FDA's Assault on Legitimacy of GRAS Expert Panels - Burdock Group Consultants</w:t>
        </w:r>
      </w:hyperlink>
    </w:p>
    <w:p w14:paraId="7C7F1C99" w14:textId="77777777" w:rsidR="00335DF2" w:rsidRPr="00656E55" w:rsidRDefault="003C3D60" w:rsidP="00AD462E">
      <w:pPr>
        <w:tabs>
          <w:tab w:val="left" w:pos="-1440"/>
        </w:tabs>
        <w:spacing w:after="120"/>
      </w:pPr>
      <w:r w:rsidRPr="003C3D60">
        <w:rPr>
          <w:b/>
          <w:bCs/>
        </w:rPr>
        <w:t>G.A. Burdock</w:t>
      </w:r>
      <w:r>
        <w:t xml:space="preserve"> (2018) </w:t>
      </w:r>
      <w:hyperlink r:id="rId31" w:history="1">
        <w:r w:rsidR="00335DF2">
          <w:rPr>
            <w:rStyle w:val="Hyperlink"/>
          </w:rPr>
          <w:t>What do organic fertilizer, cow milk and rheumatoid arthritis have in common? - Burdock Group Consultants</w:t>
        </w:r>
      </w:hyperlink>
    </w:p>
    <w:p w14:paraId="33790661" w14:textId="77777777" w:rsidR="00335DF2" w:rsidRPr="005137D0" w:rsidRDefault="00C86592" w:rsidP="00AD462E">
      <w:pPr>
        <w:tabs>
          <w:tab w:val="left" w:pos="-1440"/>
        </w:tabs>
        <w:spacing w:after="120"/>
      </w:pPr>
      <w:r w:rsidRPr="003C3D60">
        <w:rPr>
          <w:b/>
          <w:bCs/>
        </w:rPr>
        <w:t>G.A. Burdock</w:t>
      </w:r>
      <w:r>
        <w:t xml:space="preserve"> (2018) </w:t>
      </w:r>
      <w:hyperlink r:id="rId32" w:history="1">
        <w:r w:rsidR="00335DF2">
          <w:rPr>
            <w:rStyle w:val="Hyperlink"/>
          </w:rPr>
          <w:t>"Self"-GRAS in AAFCO's Official Publication a Win-Win - Burdock Group Consultants</w:t>
        </w:r>
      </w:hyperlink>
    </w:p>
    <w:p w14:paraId="44F68730" w14:textId="77777777" w:rsidR="00335DF2" w:rsidRPr="005137D0" w:rsidRDefault="00C86592" w:rsidP="00AD462E">
      <w:pPr>
        <w:tabs>
          <w:tab w:val="left" w:pos="-1440"/>
        </w:tabs>
        <w:spacing w:after="120"/>
      </w:pPr>
      <w:r w:rsidRPr="003C3D60">
        <w:rPr>
          <w:b/>
          <w:bCs/>
        </w:rPr>
        <w:t>G.A. Burdock</w:t>
      </w:r>
      <w:r>
        <w:rPr>
          <w:b/>
          <w:bCs/>
        </w:rPr>
        <w:t xml:space="preserve"> </w:t>
      </w:r>
      <w:r w:rsidRPr="00C86592">
        <w:t>(2017)</w:t>
      </w:r>
      <w:r w:rsidR="00335DF2">
        <w:t xml:space="preserve"> </w:t>
      </w:r>
      <w:hyperlink r:id="rId33" w:history="1">
        <w:r w:rsidR="00335DF2">
          <w:rPr>
            <w:rStyle w:val="Hyperlink"/>
          </w:rPr>
          <w:t>Is This FDA's Hostile Take-Over of GRAS or Is It Simply Establishing Some Ground Rules? - Burdock Group Consultants</w:t>
        </w:r>
      </w:hyperlink>
    </w:p>
    <w:p w14:paraId="40AD0F02" w14:textId="77777777" w:rsidR="00335DF2" w:rsidRPr="005137D0" w:rsidRDefault="00C86592" w:rsidP="00AD462E">
      <w:pPr>
        <w:tabs>
          <w:tab w:val="left" w:pos="-1440"/>
        </w:tabs>
        <w:spacing w:after="120"/>
      </w:pPr>
      <w:r w:rsidRPr="003C3D60">
        <w:rPr>
          <w:b/>
          <w:bCs/>
        </w:rPr>
        <w:t>G.A. Burdock</w:t>
      </w:r>
      <w:r>
        <w:t xml:space="preserve">  (2017) </w:t>
      </w:r>
      <w:hyperlink r:id="rId34" w:history="1">
        <w:r w:rsidR="00335DF2">
          <w:rPr>
            <w:rStyle w:val="Hyperlink"/>
          </w:rPr>
          <w:t>Don't Build Me a Cadillac: All I Want Is a Ford - Burdock Group Consultants</w:t>
        </w:r>
      </w:hyperlink>
    </w:p>
    <w:p w14:paraId="4A25A002" w14:textId="77777777" w:rsidR="00335DF2" w:rsidRPr="005137D0" w:rsidRDefault="00C86592" w:rsidP="00AD462E">
      <w:pPr>
        <w:tabs>
          <w:tab w:val="left" w:pos="-1440"/>
        </w:tabs>
        <w:spacing w:after="120"/>
      </w:pPr>
      <w:r w:rsidRPr="003C3D60">
        <w:rPr>
          <w:b/>
          <w:bCs/>
        </w:rPr>
        <w:t>G.A. Burdock</w:t>
      </w:r>
      <w:r>
        <w:t xml:space="preserve"> (2017) </w:t>
      </w:r>
      <w:hyperlink r:id="rId35" w:history="1">
        <w:r w:rsidR="00335DF2">
          <w:rPr>
            <w:rStyle w:val="Hyperlink"/>
          </w:rPr>
          <w:t>Why Is 2017 a Better Year for Dietary Supplements Than 1997? - Burdock Group Consultants</w:t>
        </w:r>
      </w:hyperlink>
    </w:p>
    <w:p w14:paraId="2078563A" w14:textId="77777777" w:rsidR="00335DF2" w:rsidRPr="005137D0" w:rsidRDefault="00C86592" w:rsidP="00AD462E">
      <w:pPr>
        <w:tabs>
          <w:tab w:val="left" w:pos="-1440"/>
        </w:tabs>
        <w:spacing w:after="120"/>
      </w:pPr>
      <w:r w:rsidRPr="003C3D60">
        <w:rPr>
          <w:b/>
          <w:bCs/>
        </w:rPr>
        <w:t>G.A. Burdock</w:t>
      </w:r>
      <w:r>
        <w:t xml:space="preserve"> (2017) </w:t>
      </w:r>
      <w:hyperlink r:id="rId36" w:history="1">
        <w:r w:rsidR="00335DF2">
          <w:rPr>
            <w:rStyle w:val="Hyperlink"/>
          </w:rPr>
          <w:t>U.S. Ingredient Approval- Which is Best? FAP or GRAS (burdockgroup.com)</w:t>
        </w:r>
      </w:hyperlink>
    </w:p>
    <w:p w14:paraId="4390BF52" w14:textId="77777777" w:rsidR="00335DF2" w:rsidRPr="005137D0" w:rsidRDefault="00C86592" w:rsidP="00AD462E">
      <w:pPr>
        <w:tabs>
          <w:tab w:val="left" w:pos="-1440"/>
        </w:tabs>
        <w:spacing w:after="120"/>
      </w:pPr>
      <w:r w:rsidRPr="003C3D60">
        <w:rPr>
          <w:b/>
          <w:bCs/>
        </w:rPr>
        <w:t>G.A. Burdock</w:t>
      </w:r>
      <w:r>
        <w:rPr>
          <w:b/>
          <w:bCs/>
        </w:rPr>
        <w:t xml:space="preserve"> </w:t>
      </w:r>
      <w:r w:rsidRPr="00C86592">
        <w:t>(2017)</w:t>
      </w:r>
      <w:r>
        <w:rPr>
          <w:b/>
          <w:bCs/>
        </w:rPr>
        <w:t xml:space="preserve"> </w:t>
      </w:r>
      <w:hyperlink r:id="rId37" w:history="1">
        <w:r w:rsidR="00335DF2">
          <w:rPr>
            <w:rStyle w:val="Hyperlink"/>
          </w:rPr>
          <w:t>Is "All Natural" Really "All Good"? | Burdock Group Consultants</w:t>
        </w:r>
      </w:hyperlink>
    </w:p>
    <w:p w14:paraId="230874DF" w14:textId="77777777" w:rsidR="00335DF2" w:rsidRPr="00A0267A" w:rsidRDefault="00C86592" w:rsidP="00AD462E">
      <w:pPr>
        <w:tabs>
          <w:tab w:val="left" w:pos="-1440"/>
        </w:tabs>
        <w:spacing w:after="120"/>
      </w:pPr>
      <w:r w:rsidRPr="003C3D60">
        <w:rPr>
          <w:b/>
          <w:bCs/>
        </w:rPr>
        <w:t>G.A. Burdock</w:t>
      </w:r>
      <w:r>
        <w:t xml:space="preserve"> (2016) </w:t>
      </w:r>
      <w:hyperlink r:id="rId38" w:history="1">
        <w:r w:rsidR="00335DF2">
          <w:rPr>
            <w:rStyle w:val="Hyperlink"/>
          </w:rPr>
          <w:t>Are AAFCO and the Official Publication Headed for Extinction? - Burdock Group Consultants</w:t>
        </w:r>
      </w:hyperlink>
    </w:p>
    <w:p w14:paraId="16785ED0" w14:textId="77777777" w:rsidR="00335DF2" w:rsidRDefault="00C86592" w:rsidP="00AD462E">
      <w:pPr>
        <w:tabs>
          <w:tab w:val="left" w:pos="-1440"/>
        </w:tabs>
        <w:spacing w:after="120"/>
      </w:pPr>
      <w:r w:rsidRPr="003C3D60">
        <w:rPr>
          <w:b/>
          <w:bCs/>
        </w:rPr>
        <w:t>G.A. Burdock</w:t>
      </w:r>
      <w:r>
        <w:t xml:space="preserve"> (2016) </w:t>
      </w:r>
      <w:hyperlink r:id="rId39" w:history="1">
        <w:r w:rsidR="00335DF2">
          <w:rPr>
            <w:rStyle w:val="Hyperlink"/>
          </w:rPr>
          <w:t>The GRAS Process and Notifying FDA under the Final Rule (Part 1) - Burdock Group Consultants</w:t>
        </w:r>
      </w:hyperlink>
    </w:p>
    <w:p w14:paraId="22DA1633" w14:textId="77777777" w:rsidR="00C86592" w:rsidRDefault="00AD462E" w:rsidP="00AD462E">
      <w:pPr>
        <w:tabs>
          <w:tab w:val="left" w:pos="-1440"/>
        </w:tabs>
        <w:spacing w:after="120"/>
      </w:pPr>
      <w:r>
        <w:rPr>
          <w:b/>
          <w:bCs/>
        </w:rPr>
        <w:t xml:space="preserve">G.A. Burdock </w:t>
      </w:r>
      <w:r w:rsidRPr="00AD462E">
        <w:t xml:space="preserve">(2016) Some Speculation on Forthcoming Dietary Supplement Guidelines  </w:t>
      </w:r>
    </w:p>
    <w:p w14:paraId="239264B1" w14:textId="77777777" w:rsidR="00AD462E" w:rsidRDefault="00AD462E" w:rsidP="00AD462E">
      <w:pPr>
        <w:tabs>
          <w:tab w:val="left" w:pos="-1440"/>
        </w:tabs>
        <w:spacing w:after="120"/>
      </w:pPr>
      <w:r>
        <w:rPr>
          <w:b/>
          <w:bCs/>
        </w:rPr>
        <w:t xml:space="preserve">G.A. Burdock </w:t>
      </w:r>
      <w:r>
        <w:t xml:space="preserve">(2016) </w:t>
      </w:r>
      <w:r w:rsidRPr="00AD462E">
        <w:t>The Elements for a Successful Generally Recognized as Safe (GRAS)</w:t>
      </w:r>
    </w:p>
    <w:p w14:paraId="422D9CB0" w14:textId="77777777" w:rsidR="00AD462E" w:rsidRPr="00AD462E" w:rsidRDefault="00AD462E" w:rsidP="00C86592">
      <w:pPr>
        <w:tabs>
          <w:tab w:val="left" w:pos="-1440"/>
        </w:tabs>
        <w:rPr>
          <w:b/>
          <w:bCs/>
        </w:rPr>
      </w:pPr>
      <w:r>
        <w:rPr>
          <w:b/>
          <w:bCs/>
        </w:rPr>
        <w:t xml:space="preserve">G.A. Burdock </w:t>
      </w:r>
      <w:r w:rsidRPr="00AD462E">
        <w:t>(2016)</w:t>
      </w:r>
      <w:r>
        <w:rPr>
          <w:b/>
          <w:bCs/>
        </w:rPr>
        <w:t xml:space="preserve"> </w:t>
      </w:r>
      <w:r w:rsidRPr="00FB28BB">
        <w:t>A Message from the President: What’s on the Horizon for 2016</w:t>
      </w:r>
    </w:p>
    <w:p w14:paraId="6AE0E33A" w14:textId="77777777" w:rsidR="007D6DAA" w:rsidRPr="007D6DAA" w:rsidRDefault="007D6DAA">
      <w:pPr>
        <w:jc w:val="both"/>
      </w:pPr>
    </w:p>
    <w:p w14:paraId="507A195C" w14:textId="77777777" w:rsidR="00327A6D" w:rsidRDefault="00327A6D">
      <w:pPr>
        <w:jc w:val="both"/>
      </w:pPr>
    </w:p>
    <w:p w14:paraId="772BD0D6" w14:textId="03DCB4D4" w:rsidR="00327A6D" w:rsidRDefault="00327A6D" w:rsidP="00327A6D">
      <w:pPr>
        <w:pStyle w:val="Heading4"/>
      </w:pPr>
      <w:r>
        <w:t>EDITORIAL REVIEW</w:t>
      </w:r>
    </w:p>
    <w:p w14:paraId="4511D898" w14:textId="77777777" w:rsidR="00153525" w:rsidRPr="00153525" w:rsidRDefault="00153525" w:rsidP="00153525"/>
    <w:p w14:paraId="41665CC4" w14:textId="3C5C11E1" w:rsidR="00327A6D" w:rsidRPr="00153525" w:rsidRDefault="00327A6D" w:rsidP="00327A6D">
      <w:pPr>
        <w:rPr>
          <w:szCs w:val="20"/>
        </w:rPr>
      </w:pPr>
      <w:r>
        <w:rPr>
          <w:i/>
          <w:iCs/>
          <w:szCs w:val="20"/>
        </w:rPr>
        <w:t>Regulatory Toxicology and Pharmacology</w:t>
      </w:r>
      <w:r>
        <w:rPr>
          <w:szCs w:val="20"/>
        </w:rPr>
        <w:t>. (1997 to present) Elsevier Science. Manuscript reviews.</w:t>
      </w:r>
    </w:p>
    <w:p w14:paraId="0F01AF29" w14:textId="77777777" w:rsidR="00327A6D" w:rsidRDefault="00327A6D" w:rsidP="00327A6D">
      <w:r>
        <w:rPr>
          <w:i/>
          <w:iCs/>
        </w:rPr>
        <w:t>Journal of Agricultural and Food Chemistry</w:t>
      </w:r>
      <w:r w:rsidR="0029633A">
        <w:t>. (1998 to present</w:t>
      </w:r>
      <w:r>
        <w:t xml:space="preserve">) American Chemical Society. </w:t>
      </w:r>
    </w:p>
    <w:p w14:paraId="564F18C0" w14:textId="3326BAC2" w:rsidR="00327A6D" w:rsidRDefault="00327A6D" w:rsidP="00153525">
      <w:pPr>
        <w:ind w:firstLine="720"/>
      </w:pPr>
      <w:r>
        <w:t>Manuscript reviews.</w:t>
      </w:r>
    </w:p>
    <w:p w14:paraId="37C50C7E" w14:textId="6FD76C08" w:rsidR="00327A6D" w:rsidRDefault="00327A6D" w:rsidP="00327A6D">
      <w:pPr>
        <w:jc w:val="both"/>
      </w:pPr>
      <w:r>
        <w:rPr>
          <w:i/>
          <w:iCs/>
        </w:rPr>
        <w:t>Bee World</w:t>
      </w:r>
      <w:r>
        <w:t>. (1999 to present) International Bee Research Association. Manuscript reviews.</w:t>
      </w:r>
    </w:p>
    <w:p w14:paraId="1D7D1C8F" w14:textId="77777777" w:rsidR="00327A6D" w:rsidRDefault="00327A6D" w:rsidP="00327A6D">
      <w:r>
        <w:rPr>
          <w:i/>
          <w:iCs/>
          <w:szCs w:val="20"/>
        </w:rPr>
        <w:t>Italian Journal of Food Science</w:t>
      </w:r>
      <w:r>
        <w:rPr>
          <w:szCs w:val="20"/>
        </w:rPr>
        <w:t xml:space="preserve">. (1999 to present) </w:t>
      </w:r>
      <w:r>
        <w:t xml:space="preserve">Istituto di Industrie Agrarie,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Perugia</w:t>
          </w:r>
        </w:smartTag>
      </w:smartTag>
      <w:r>
        <w:t xml:space="preserve"> </w:t>
      </w:r>
    </w:p>
    <w:p w14:paraId="74C54CED" w14:textId="36585AA7" w:rsidR="00327A6D" w:rsidRPr="00153525" w:rsidRDefault="00327A6D" w:rsidP="00153525">
      <w:pPr>
        <w:ind w:firstLine="720"/>
      </w:pPr>
      <w:r>
        <w:t>Manuscript reviews.</w:t>
      </w:r>
    </w:p>
    <w:p w14:paraId="5025070C" w14:textId="77777777" w:rsidR="00327A6D" w:rsidRDefault="00327A6D" w:rsidP="00327A6D">
      <w:pPr>
        <w:jc w:val="both"/>
        <w:rPr>
          <w:szCs w:val="20"/>
        </w:rPr>
      </w:pPr>
      <w:r>
        <w:rPr>
          <w:i/>
          <w:iCs/>
          <w:szCs w:val="20"/>
        </w:rPr>
        <w:t>Journal of Agricultural Research</w:t>
      </w:r>
      <w:r>
        <w:rPr>
          <w:szCs w:val="20"/>
        </w:rPr>
        <w:t xml:space="preserve">. (1999 to present) Agricultural Research Service. Manuscript </w:t>
      </w:r>
    </w:p>
    <w:p w14:paraId="1B9B1CEC" w14:textId="769A9A4C" w:rsidR="00327A6D" w:rsidRDefault="00327A6D" w:rsidP="00153525">
      <w:pPr>
        <w:ind w:firstLine="720"/>
        <w:jc w:val="both"/>
      </w:pPr>
      <w:r>
        <w:rPr>
          <w:szCs w:val="20"/>
        </w:rPr>
        <w:t>reviews.</w:t>
      </w:r>
    </w:p>
    <w:p w14:paraId="339FC59E" w14:textId="241E4973" w:rsidR="00327A6D" w:rsidRDefault="00327A6D" w:rsidP="00327A6D">
      <w:pPr>
        <w:jc w:val="both"/>
      </w:pPr>
      <w:r>
        <w:rPr>
          <w:i/>
          <w:iCs/>
        </w:rPr>
        <w:t>Food and Chemical Toxicology</w:t>
      </w:r>
      <w:r>
        <w:t>. (1999 to present) Elsevier. Manuscript reviews.</w:t>
      </w:r>
    </w:p>
    <w:p w14:paraId="582E5186" w14:textId="38F493B9" w:rsidR="00327A6D" w:rsidRPr="00153525" w:rsidRDefault="00327A6D" w:rsidP="00153525">
      <w:pPr>
        <w:jc w:val="both"/>
      </w:pPr>
      <w:r>
        <w:rPr>
          <w:i/>
          <w:iCs/>
          <w:szCs w:val="20"/>
        </w:rPr>
        <w:t>International Journal of Toxicology</w:t>
      </w:r>
      <w:r>
        <w:rPr>
          <w:szCs w:val="20"/>
        </w:rPr>
        <w:t xml:space="preserve">. (2000 to present) Taylor &amp; Francis. Manuscript reviews. </w:t>
      </w:r>
    </w:p>
    <w:p w14:paraId="03FA73F3" w14:textId="77777777" w:rsidR="00327A6D" w:rsidRDefault="00327A6D" w:rsidP="00327A6D">
      <w:pPr>
        <w:pStyle w:val="BodyText"/>
        <w:tabs>
          <w:tab w:val="clear" w:pos="3814"/>
        </w:tabs>
        <w:rPr>
          <w:szCs w:val="20"/>
        </w:rPr>
      </w:pPr>
      <w:r>
        <w:rPr>
          <w:i/>
          <w:iCs/>
          <w:szCs w:val="20"/>
        </w:rPr>
        <w:t>Update</w:t>
      </w:r>
      <w:r>
        <w:rPr>
          <w:szCs w:val="20"/>
        </w:rPr>
        <w:t xml:space="preserve"> (2005 - 2008) Food and Drug Law Institute. Editorial Board Member.</w:t>
      </w:r>
    </w:p>
    <w:p w14:paraId="3A3EE4D4" w14:textId="77777777" w:rsidR="00923AD0" w:rsidRDefault="00923AD0">
      <w:pPr>
        <w:pStyle w:val="Heading4"/>
        <w:tabs>
          <w:tab w:val="clear" w:pos="3814"/>
        </w:tabs>
        <w:rPr>
          <w:b w:val="0"/>
          <w:bCs w:val="0"/>
          <w:sz w:val="24"/>
        </w:rPr>
      </w:pPr>
    </w:p>
    <w:p w14:paraId="79DC6D64" w14:textId="77777777" w:rsidR="004A3ADB" w:rsidRDefault="004A3ADB">
      <w:pPr>
        <w:pStyle w:val="Heading4"/>
      </w:pPr>
      <w:r>
        <w:t>PROFESSIONAL ACHIEVEMENT AND RECOGNITION</w:t>
      </w:r>
    </w:p>
    <w:p w14:paraId="185D9B4D" w14:textId="77777777" w:rsidR="004A3ADB" w:rsidRDefault="004A3ADB">
      <w:pPr>
        <w:jc w:val="both"/>
      </w:pPr>
    </w:p>
    <w:p w14:paraId="725A363C" w14:textId="2F2F087E" w:rsidR="004A3ADB" w:rsidRDefault="00276FD0">
      <w:pPr>
        <w:jc w:val="both"/>
      </w:pPr>
      <w:smartTag w:uri="urn:schemas-microsoft-com:office:smarttags" w:element="place">
        <w:smartTag w:uri="urn:schemas-microsoft-com:office:smarttags" w:element="PlaceType">
          <w:r>
            <w:t>Institute</w:t>
          </w:r>
        </w:smartTag>
        <w:r>
          <w:t xml:space="preserve"> of </w:t>
        </w:r>
        <w:smartTag w:uri="urn:schemas-microsoft-com:office:smarttags" w:element="PlaceName">
          <w:r>
            <w:t>Food</w:t>
          </w:r>
        </w:smartTag>
      </w:smartTag>
      <w:r>
        <w:t xml:space="preserve"> Technologists (2006) Bernard L. Oser Food Ingredients Safety Award. </w:t>
      </w:r>
      <w:r w:rsidR="004A3ADB">
        <w:t xml:space="preserve">Institute of Food Technologists, </w:t>
      </w:r>
      <w:r w:rsidR="004A3ADB">
        <w:rPr>
          <w:i/>
          <w:iCs/>
        </w:rPr>
        <w:t>Toxicology and Safety Evaluation Division</w:t>
      </w:r>
    </w:p>
    <w:p w14:paraId="09DF86DF" w14:textId="77777777" w:rsidR="004A3ADB" w:rsidRDefault="004A3ADB">
      <w:pPr>
        <w:jc w:val="both"/>
      </w:pPr>
      <w:r>
        <w:lastRenderedPageBreak/>
        <w:t xml:space="preserve">Society of Toxicology, </w:t>
      </w:r>
      <w:r>
        <w:rPr>
          <w:i/>
          <w:iCs/>
        </w:rPr>
        <w:t>Food Safety Specialty Section</w:t>
      </w:r>
      <w:r>
        <w:t>, (2005 – 2006 Vice President, 2004 – 2005</w:t>
      </w:r>
    </w:p>
    <w:p w14:paraId="5F45E237" w14:textId="77777777" w:rsidR="004A3ADB" w:rsidRDefault="004A3ADB" w:rsidP="000D74BC">
      <w:pPr>
        <w:jc w:val="both"/>
      </w:pPr>
      <w:r>
        <w:t>Vice President-Elect).</w:t>
      </w:r>
    </w:p>
    <w:p w14:paraId="19A15850" w14:textId="77777777" w:rsidR="004A3ADB" w:rsidRDefault="004A3ADB">
      <w:pPr>
        <w:jc w:val="both"/>
      </w:pPr>
      <w:r>
        <w:t xml:space="preserve">International Society of Regulatory Toxicology and Pharmacology (2005 - 2006 President; 2004 – </w:t>
      </w:r>
    </w:p>
    <w:p w14:paraId="05EA84C3" w14:textId="3A659800" w:rsidR="004A3ADB" w:rsidRDefault="004A3ADB" w:rsidP="00B40B8E">
      <w:pPr>
        <w:jc w:val="both"/>
      </w:pPr>
      <w:r>
        <w:t>2005 Past Vice-President; Councilor)</w:t>
      </w:r>
    </w:p>
    <w:p w14:paraId="10F3DB99" w14:textId="77777777" w:rsidR="004A3ADB" w:rsidRDefault="004A3ADB">
      <w:pPr>
        <w:jc w:val="both"/>
        <w:rPr>
          <w:b/>
          <w:bCs/>
          <w:sz w:val="28"/>
        </w:rPr>
      </w:pPr>
      <w:r>
        <w:t xml:space="preserve">FDA Advisory Committee Member, </w:t>
      </w:r>
      <w:r>
        <w:rPr>
          <w:i/>
          <w:iCs/>
        </w:rPr>
        <w:t>Additives and Ingredients Subcommittee</w:t>
      </w:r>
      <w:r>
        <w:t>. 2004</w:t>
      </w:r>
      <w:r w:rsidR="00276FD0">
        <w:t>.</w:t>
      </w:r>
    </w:p>
    <w:sectPr w:rsidR="004A3ADB">
      <w:headerReference w:type="even" r:id="rId40"/>
      <w:footerReference w:type="even" r:id="rId41"/>
      <w:footerReference w:type="default" r:id="rId42"/>
      <w:headerReference w:type="first" r:id="rId43"/>
      <w:pgSz w:w="12240" w:h="15840"/>
      <w:pgMar w:top="1000" w:right="1200" w:bottom="880" w:left="12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4C822" w14:textId="77777777" w:rsidR="004B2E66" w:rsidRDefault="004B2E66">
      <w:r>
        <w:separator/>
      </w:r>
    </w:p>
  </w:endnote>
  <w:endnote w:type="continuationSeparator" w:id="0">
    <w:p w14:paraId="7455779B" w14:textId="77777777" w:rsidR="004B2E66" w:rsidRDefault="004B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GaramondPro-Semibold">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vGulliv-R">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51131" w14:textId="0A6AD06E" w:rsidR="00772B9F" w:rsidRDefault="00772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3525">
      <w:rPr>
        <w:rStyle w:val="PageNumber"/>
        <w:noProof/>
      </w:rPr>
      <w:t>2</w:t>
    </w:r>
    <w:r>
      <w:rPr>
        <w:rStyle w:val="PageNumber"/>
      </w:rPr>
      <w:fldChar w:fldCharType="end"/>
    </w:r>
  </w:p>
  <w:p w14:paraId="2DA14D55" w14:textId="77777777" w:rsidR="00772B9F" w:rsidRDefault="00772B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962E6" w14:textId="77777777" w:rsidR="00772B9F" w:rsidRDefault="00772B9F">
    <w:pPr>
      <w:pStyle w:val="Footer"/>
      <w:framePr w:wrap="around" w:vAnchor="text" w:hAnchor="margin" w:xAlign="right" w:y="1"/>
      <w:rPr>
        <w:rStyle w:val="PageNumber"/>
        <w:color w:val="006699"/>
        <w:sz w:val="20"/>
      </w:rPr>
    </w:pPr>
    <w:r>
      <w:rPr>
        <w:rStyle w:val="PageNumber"/>
        <w:color w:val="006699"/>
        <w:sz w:val="20"/>
      </w:rPr>
      <w:fldChar w:fldCharType="begin"/>
    </w:r>
    <w:r>
      <w:rPr>
        <w:rStyle w:val="PageNumber"/>
        <w:color w:val="006699"/>
        <w:sz w:val="20"/>
      </w:rPr>
      <w:instrText xml:space="preserve">PAGE  </w:instrText>
    </w:r>
    <w:r>
      <w:rPr>
        <w:rStyle w:val="PageNumber"/>
        <w:color w:val="006699"/>
        <w:sz w:val="20"/>
      </w:rPr>
      <w:fldChar w:fldCharType="separate"/>
    </w:r>
    <w:r w:rsidR="007A4F6C">
      <w:rPr>
        <w:rStyle w:val="PageNumber"/>
        <w:noProof/>
        <w:color w:val="006699"/>
        <w:sz w:val="20"/>
      </w:rPr>
      <w:t>3</w:t>
    </w:r>
    <w:r>
      <w:rPr>
        <w:rStyle w:val="PageNumber"/>
        <w:color w:val="006699"/>
        <w:sz w:val="20"/>
      </w:rPr>
      <w:fldChar w:fldCharType="end"/>
    </w:r>
  </w:p>
  <w:p w14:paraId="0393D5F8" w14:textId="6CCB0A51" w:rsidR="000136AA" w:rsidRDefault="00936CC3">
    <w:pPr>
      <w:pStyle w:val="Footer"/>
      <w:rPr>
        <w:sz w:val="16"/>
      </w:rPr>
    </w:pPr>
    <w:r>
      <w:rPr>
        <w:sz w:val="16"/>
      </w:rPr>
      <w:t>202</w:t>
    </w:r>
    <w:r w:rsidR="00960A4E">
      <w:rPr>
        <w:sz w:val="16"/>
      </w:rPr>
      <w:t>4March</w:t>
    </w:r>
    <w:r w:rsidR="00F11510">
      <w:rPr>
        <w:sz w:val="16"/>
      </w:rPr>
      <w:t>30</w:t>
    </w:r>
  </w:p>
  <w:p w14:paraId="59843859" w14:textId="77777777" w:rsidR="00772B9F" w:rsidRDefault="00772B9F">
    <w:pPr>
      <w:pStyle w:val="Footer"/>
      <w:jc w:val="center"/>
      <w:rPr>
        <w:color w:val="006699"/>
        <w:spacing w:val="26"/>
      </w:rPr>
    </w:pPr>
    <w:r>
      <w:rPr>
        <w:color w:val="006699"/>
        <w:spacing w:val="26"/>
      </w:rPr>
      <w:t>www.burdockgroup.com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28CD8" w14:textId="77777777" w:rsidR="004B2E66" w:rsidRDefault="004B2E66">
      <w:r>
        <w:separator/>
      </w:r>
    </w:p>
  </w:footnote>
  <w:footnote w:type="continuationSeparator" w:id="0">
    <w:p w14:paraId="1B338D05" w14:textId="77777777" w:rsidR="004B2E66" w:rsidRDefault="004B2E66">
      <w:r>
        <w:continuationSeparator/>
      </w:r>
    </w:p>
  </w:footnote>
  <w:footnote w:id="1">
    <w:p w14:paraId="7AD168EE" w14:textId="77777777" w:rsidR="00741B87" w:rsidRDefault="00741B87">
      <w:pPr>
        <w:pStyle w:val="FootnoteText"/>
      </w:pPr>
      <w:r>
        <w:rPr>
          <w:rStyle w:val="FootnoteReference"/>
        </w:rPr>
        <w:footnoteRef/>
      </w:r>
      <w:r>
        <w:t xml:space="preserve"> No official speech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7617" w14:textId="77777777" w:rsidR="00772B9F" w:rsidRDefault="00772B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B1E83" w14:textId="77777777" w:rsidR="00772B9F" w:rsidRDefault="00772B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52296" w14:textId="77777777" w:rsidR="00772B9F" w:rsidRDefault="00772B9F">
    <w:pPr>
      <w:pStyle w:val="Header"/>
    </w:pPr>
    <w:r>
      <w:rPr>
        <w:rFonts w:ascii="Times New Roman" w:hAnsi="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D270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4459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ECA7F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4042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9EBB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7614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7233F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5088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541B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F647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22D3B"/>
    <w:multiLevelType w:val="hybridMultilevel"/>
    <w:tmpl w:val="540CE4E6"/>
    <w:lvl w:ilvl="0" w:tplc="497C7FF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29F33C5"/>
    <w:multiLevelType w:val="hybridMultilevel"/>
    <w:tmpl w:val="9496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03447"/>
    <w:multiLevelType w:val="hybridMultilevel"/>
    <w:tmpl w:val="A3266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D7863"/>
    <w:multiLevelType w:val="multilevel"/>
    <w:tmpl w:val="28769130"/>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4015748"/>
    <w:multiLevelType w:val="hybridMultilevel"/>
    <w:tmpl w:val="E4201EC6"/>
    <w:lvl w:ilvl="0" w:tplc="99B409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8C10B4"/>
    <w:multiLevelType w:val="hybridMultilevel"/>
    <w:tmpl w:val="F0688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3624148">
    <w:abstractNumId w:val="9"/>
  </w:num>
  <w:num w:numId="2" w16cid:durableId="1863781669">
    <w:abstractNumId w:val="7"/>
  </w:num>
  <w:num w:numId="3" w16cid:durableId="1777368320">
    <w:abstractNumId w:val="6"/>
  </w:num>
  <w:num w:numId="4" w16cid:durableId="816186746">
    <w:abstractNumId w:val="5"/>
  </w:num>
  <w:num w:numId="5" w16cid:durableId="1199975286">
    <w:abstractNumId w:val="4"/>
  </w:num>
  <w:num w:numId="6" w16cid:durableId="89203796">
    <w:abstractNumId w:val="8"/>
  </w:num>
  <w:num w:numId="7" w16cid:durableId="1368993172">
    <w:abstractNumId w:val="3"/>
  </w:num>
  <w:num w:numId="8" w16cid:durableId="828132519">
    <w:abstractNumId w:val="2"/>
  </w:num>
  <w:num w:numId="9" w16cid:durableId="1537156552">
    <w:abstractNumId w:val="1"/>
  </w:num>
  <w:num w:numId="10" w16cid:durableId="848256951">
    <w:abstractNumId w:val="0"/>
  </w:num>
  <w:num w:numId="11" w16cid:durableId="1137456823">
    <w:abstractNumId w:val="12"/>
  </w:num>
  <w:num w:numId="12" w16cid:durableId="1029916763">
    <w:abstractNumId w:val="15"/>
  </w:num>
  <w:num w:numId="13" w16cid:durableId="208882680">
    <w:abstractNumId w:val="13"/>
  </w:num>
  <w:num w:numId="14" w16cid:durableId="528182880">
    <w:abstractNumId w:val="10"/>
  </w:num>
  <w:num w:numId="15" w16cid:durableId="575481231">
    <w:abstractNumId w:val="14"/>
  </w:num>
  <w:num w:numId="16" w16cid:durableId="695814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A5"/>
    <w:rsid w:val="000003A6"/>
    <w:rsid w:val="00003239"/>
    <w:rsid w:val="0001283F"/>
    <w:rsid w:val="000136AA"/>
    <w:rsid w:val="000163F1"/>
    <w:rsid w:val="00021B73"/>
    <w:rsid w:val="00022111"/>
    <w:rsid w:val="00032E50"/>
    <w:rsid w:val="00056F9F"/>
    <w:rsid w:val="00063AD1"/>
    <w:rsid w:val="00067CF0"/>
    <w:rsid w:val="000723D6"/>
    <w:rsid w:val="00082392"/>
    <w:rsid w:val="00084AC9"/>
    <w:rsid w:val="000A35FE"/>
    <w:rsid w:val="000A5355"/>
    <w:rsid w:val="000B4A72"/>
    <w:rsid w:val="000D74BC"/>
    <w:rsid w:val="000E2D6D"/>
    <w:rsid w:val="0010116A"/>
    <w:rsid w:val="00104F08"/>
    <w:rsid w:val="0011087D"/>
    <w:rsid w:val="0011272E"/>
    <w:rsid w:val="00114293"/>
    <w:rsid w:val="00114348"/>
    <w:rsid w:val="001331DB"/>
    <w:rsid w:val="00137050"/>
    <w:rsid w:val="001432A4"/>
    <w:rsid w:val="00150F5B"/>
    <w:rsid w:val="00153525"/>
    <w:rsid w:val="00157783"/>
    <w:rsid w:val="001606F7"/>
    <w:rsid w:val="00160F01"/>
    <w:rsid w:val="0016424C"/>
    <w:rsid w:val="00175D10"/>
    <w:rsid w:val="00177B3A"/>
    <w:rsid w:val="0018528D"/>
    <w:rsid w:val="00197782"/>
    <w:rsid w:val="001B0E77"/>
    <w:rsid w:val="001B4C4F"/>
    <w:rsid w:val="001C4FA9"/>
    <w:rsid w:val="001D1F8B"/>
    <w:rsid w:val="001D3536"/>
    <w:rsid w:val="001D3D7D"/>
    <w:rsid w:val="001E54BF"/>
    <w:rsid w:val="001E6982"/>
    <w:rsid w:val="001F3473"/>
    <w:rsid w:val="00200458"/>
    <w:rsid w:val="002007EC"/>
    <w:rsid w:val="00203DB5"/>
    <w:rsid w:val="00212FB1"/>
    <w:rsid w:val="00213282"/>
    <w:rsid w:val="002164DB"/>
    <w:rsid w:val="002175CD"/>
    <w:rsid w:val="002239D6"/>
    <w:rsid w:val="002242C7"/>
    <w:rsid w:val="00236F5C"/>
    <w:rsid w:val="0025664C"/>
    <w:rsid w:val="002569E0"/>
    <w:rsid w:val="00262817"/>
    <w:rsid w:val="00276FD0"/>
    <w:rsid w:val="0029233B"/>
    <w:rsid w:val="002927B1"/>
    <w:rsid w:val="00295780"/>
    <w:rsid w:val="0029633A"/>
    <w:rsid w:val="002A31CA"/>
    <w:rsid w:val="002A5555"/>
    <w:rsid w:val="002A6572"/>
    <w:rsid w:val="002B4764"/>
    <w:rsid w:val="002B4EA9"/>
    <w:rsid w:val="002C513E"/>
    <w:rsid w:val="002C7682"/>
    <w:rsid w:val="002E55CE"/>
    <w:rsid w:val="002F18B1"/>
    <w:rsid w:val="002F6C10"/>
    <w:rsid w:val="00317429"/>
    <w:rsid w:val="003177CB"/>
    <w:rsid w:val="003251A3"/>
    <w:rsid w:val="00327A6D"/>
    <w:rsid w:val="00330819"/>
    <w:rsid w:val="00331285"/>
    <w:rsid w:val="003354C2"/>
    <w:rsid w:val="00335DF2"/>
    <w:rsid w:val="00362077"/>
    <w:rsid w:val="003731CA"/>
    <w:rsid w:val="0038263E"/>
    <w:rsid w:val="00387877"/>
    <w:rsid w:val="00391C47"/>
    <w:rsid w:val="003A34AC"/>
    <w:rsid w:val="003A7EB7"/>
    <w:rsid w:val="003B0A85"/>
    <w:rsid w:val="003B1561"/>
    <w:rsid w:val="003B2127"/>
    <w:rsid w:val="003B4436"/>
    <w:rsid w:val="003B5496"/>
    <w:rsid w:val="003B583B"/>
    <w:rsid w:val="003B78CB"/>
    <w:rsid w:val="003C1837"/>
    <w:rsid w:val="003C3D60"/>
    <w:rsid w:val="003C5468"/>
    <w:rsid w:val="003C6AFD"/>
    <w:rsid w:val="003D306A"/>
    <w:rsid w:val="003D59E7"/>
    <w:rsid w:val="003D6F86"/>
    <w:rsid w:val="003E2089"/>
    <w:rsid w:val="003E355E"/>
    <w:rsid w:val="00403D4C"/>
    <w:rsid w:val="0040616C"/>
    <w:rsid w:val="00413637"/>
    <w:rsid w:val="004150F7"/>
    <w:rsid w:val="00417869"/>
    <w:rsid w:val="00420B8F"/>
    <w:rsid w:val="00422175"/>
    <w:rsid w:val="004251BC"/>
    <w:rsid w:val="00425761"/>
    <w:rsid w:val="004265FA"/>
    <w:rsid w:val="00427078"/>
    <w:rsid w:val="00430DB2"/>
    <w:rsid w:val="00442110"/>
    <w:rsid w:val="004558D1"/>
    <w:rsid w:val="00467103"/>
    <w:rsid w:val="0047601C"/>
    <w:rsid w:val="00484420"/>
    <w:rsid w:val="00491A19"/>
    <w:rsid w:val="004921D4"/>
    <w:rsid w:val="00496C26"/>
    <w:rsid w:val="004A3ADB"/>
    <w:rsid w:val="004A53B1"/>
    <w:rsid w:val="004B04B3"/>
    <w:rsid w:val="004B0C04"/>
    <w:rsid w:val="004B1995"/>
    <w:rsid w:val="004B2E66"/>
    <w:rsid w:val="004B6705"/>
    <w:rsid w:val="004B6EB3"/>
    <w:rsid w:val="004C642F"/>
    <w:rsid w:val="004C764D"/>
    <w:rsid w:val="004F6FB3"/>
    <w:rsid w:val="00505EA3"/>
    <w:rsid w:val="0053126C"/>
    <w:rsid w:val="00531EA9"/>
    <w:rsid w:val="00533B0E"/>
    <w:rsid w:val="00534CD8"/>
    <w:rsid w:val="00535466"/>
    <w:rsid w:val="00535A08"/>
    <w:rsid w:val="00542226"/>
    <w:rsid w:val="00552F19"/>
    <w:rsid w:val="00560052"/>
    <w:rsid w:val="00563528"/>
    <w:rsid w:val="005666BD"/>
    <w:rsid w:val="0057038E"/>
    <w:rsid w:val="005767CD"/>
    <w:rsid w:val="0059103C"/>
    <w:rsid w:val="00593270"/>
    <w:rsid w:val="005A3A88"/>
    <w:rsid w:val="005A4F5A"/>
    <w:rsid w:val="005A6AFA"/>
    <w:rsid w:val="005B7E16"/>
    <w:rsid w:val="005C4C5C"/>
    <w:rsid w:val="005C518A"/>
    <w:rsid w:val="005C7498"/>
    <w:rsid w:val="005D3C62"/>
    <w:rsid w:val="005D54EE"/>
    <w:rsid w:val="005F6A4E"/>
    <w:rsid w:val="00603B71"/>
    <w:rsid w:val="00613FA5"/>
    <w:rsid w:val="00617A2A"/>
    <w:rsid w:val="0063029A"/>
    <w:rsid w:val="006322AB"/>
    <w:rsid w:val="006461C3"/>
    <w:rsid w:val="00657101"/>
    <w:rsid w:val="006573EF"/>
    <w:rsid w:val="00657C56"/>
    <w:rsid w:val="006603F8"/>
    <w:rsid w:val="0066194D"/>
    <w:rsid w:val="0066217F"/>
    <w:rsid w:val="0066674C"/>
    <w:rsid w:val="006709EF"/>
    <w:rsid w:val="00676E2E"/>
    <w:rsid w:val="00693C2F"/>
    <w:rsid w:val="00697419"/>
    <w:rsid w:val="006A6446"/>
    <w:rsid w:val="006A7527"/>
    <w:rsid w:val="006C272B"/>
    <w:rsid w:val="006C299D"/>
    <w:rsid w:val="006C2EB5"/>
    <w:rsid w:val="006C4DA5"/>
    <w:rsid w:val="006D0790"/>
    <w:rsid w:val="006D7816"/>
    <w:rsid w:val="006E20BF"/>
    <w:rsid w:val="006E3149"/>
    <w:rsid w:val="006E5D0A"/>
    <w:rsid w:val="007009D0"/>
    <w:rsid w:val="007074DC"/>
    <w:rsid w:val="007075CF"/>
    <w:rsid w:val="00714367"/>
    <w:rsid w:val="00736D61"/>
    <w:rsid w:val="00741B87"/>
    <w:rsid w:val="00752A8B"/>
    <w:rsid w:val="007541D2"/>
    <w:rsid w:val="00754C79"/>
    <w:rsid w:val="0075761B"/>
    <w:rsid w:val="0076511E"/>
    <w:rsid w:val="00772A29"/>
    <w:rsid w:val="00772B9F"/>
    <w:rsid w:val="007731B2"/>
    <w:rsid w:val="00776C00"/>
    <w:rsid w:val="00781469"/>
    <w:rsid w:val="00781CAE"/>
    <w:rsid w:val="007830B0"/>
    <w:rsid w:val="007832BE"/>
    <w:rsid w:val="00785F4B"/>
    <w:rsid w:val="007867FF"/>
    <w:rsid w:val="00794F58"/>
    <w:rsid w:val="007A271D"/>
    <w:rsid w:val="007A4F6C"/>
    <w:rsid w:val="007B02B3"/>
    <w:rsid w:val="007D2363"/>
    <w:rsid w:val="007D4006"/>
    <w:rsid w:val="007D5DC4"/>
    <w:rsid w:val="007D62CB"/>
    <w:rsid w:val="007D6DAA"/>
    <w:rsid w:val="007E7B7C"/>
    <w:rsid w:val="007F5363"/>
    <w:rsid w:val="008179F0"/>
    <w:rsid w:val="00856E8D"/>
    <w:rsid w:val="00860B69"/>
    <w:rsid w:val="00862BA9"/>
    <w:rsid w:val="008836EE"/>
    <w:rsid w:val="008922FD"/>
    <w:rsid w:val="008A4CAB"/>
    <w:rsid w:val="008A6A72"/>
    <w:rsid w:val="008A7A7B"/>
    <w:rsid w:val="008B77C0"/>
    <w:rsid w:val="008B7A48"/>
    <w:rsid w:val="008C101A"/>
    <w:rsid w:val="008C54DA"/>
    <w:rsid w:val="008D526A"/>
    <w:rsid w:val="008E2D4C"/>
    <w:rsid w:val="00901598"/>
    <w:rsid w:val="00913236"/>
    <w:rsid w:val="00915BB0"/>
    <w:rsid w:val="00923AD0"/>
    <w:rsid w:val="00931409"/>
    <w:rsid w:val="00936CC3"/>
    <w:rsid w:val="00944DC3"/>
    <w:rsid w:val="009548F1"/>
    <w:rsid w:val="00960A4E"/>
    <w:rsid w:val="009839FD"/>
    <w:rsid w:val="00991645"/>
    <w:rsid w:val="00993FAC"/>
    <w:rsid w:val="009970F2"/>
    <w:rsid w:val="009A0C58"/>
    <w:rsid w:val="009A0F72"/>
    <w:rsid w:val="009A5439"/>
    <w:rsid w:val="009A66C3"/>
    <w:rsid w:val="009B37D7"/>
    <w:rsid w:val="009B62BC"/>
    <w:rsid w:val="009C43A5"/>
    <w:rsid w:val="009C78B0"/>
    <w:rsid w:val="009E79E4"/>
    <w:rsid w:val="00A02738"/>
    <w:rsid w:val="00A06C09"/>
    <w:rsid w:val="00A10CB9"/>
    <w:rsid w:val="00A13A8C"/>
    <w:rsid w:val="00A171F6"/>
    <w:rsid w:val="00A22F4B"/>
    <w:rsid w:val="00A27697"/>
    <w:rsid w:val="00A369DA"/>
    <w:rsid w:val="00A451CD"/>
    <w:rsid w:val="00A50A99"/>
    <w:rsid w:val="00A65039"/>
    <w:rsid w:val="00A659BF"/>
    <w:rsid w:val="00A839F0"/>
    <w:rsid w:val="00A97BAA"/>
    <w:rsid w:val="00AA3D02"/>
    <w:rsid w:val="00AA4AA2"/>
    <w:rsid w:val="00AB511C"/>
    <w:rsid w:val="00AC0496"/>
    <w:rsid w:val="00AC3DC1"/>
    <w:rsid w:val="00AC4C89"/>
    <w:rsid w:val="00AD0968"/>
    <w:rsid w:val="00AD462E"/>
    <w:rsid w:val="00AD71B0"/>
    <w:rsid w:val="00AE6821"/>
    <w:rsid w:val="00AF26DD"/>
    <w:rsid w:val="00AF421C"/>
    <w:rsid w:val="00AF65EC"/>
    <w:rsid w:val="00B029C5"/>
    <w:rsid w:val="00B053FC"/>
    <w:rsid w:val="00B160BB"/>
    <w:rsid w:val="00B16E99"/>
    <w:rsid w:val="00B20B55"/>
    <w:rsid w:val="00B27ED5"/>
    <w:rsid w:val="00B3185B"/>
    <w:rsid w:val="00B40B8E"/>
    <w:rsid w:val="00B40E85"/>
    <w:rsid w:val="00B4330B"/>
    <w:rsid w:val="00B5095C"/>
    <w:rsid w:val="00B65331"/>
    <w:rsid w:val="00B67173"/>
    <w:rsid w:val="00B72252"/>
    <w:rsid w:val="00B7523D"/>
    <w:rsid w:val="00B841FD"/>
    <w:rsid w:val="00B843A9"/>
    <w:rsid w:val="00B8596C"/>
    <w:rsid w:val="00B96FFD"/>
    <w:rsid w:val="00BA290A"/>
    <w:rsid w:val="00BA3178"/>
    <w:rsid w:val="00BB7478"/>
    <w:rsid w:val="00BC2D9F"/>
    <w:rsid w:val="00BD47A5"/>
    <w:rsid w:val="00BF19C5"/>
    <w:rsid w:val="00BF2492"/>
    <w:rsid w:val="00BF4BE3"/>
    <w:rsid w:val="00BF5B65"/>
    <w:rsid w:val="00BF5F0E"/>
    <w:rsid w:val="00BF7897"/>
    <w:rsid w:val="00C04259"/>
    <w:rsid w:val="00C13F35"/>
    <w:rsid w:val="00C14A97"/>
    <w:rsid w:val="00C14D63"/>
    <w:rsid w:val="00C22CAD"/>
    <w:rsid w:val="00C251DB"/>
    <w:rsid w:val="00C26C1F"/>
    <w:rsid w:val="00C42396"/>
    <w:rsid w:val="00C45815"/>
    <w:rsid w:val="00C52339"/>
    <w:rsid w:val="00C7407E"/>
    <w:rsid w:val="00C86592"/>
    <w:rsid w:val="00CA6B7C"/>
    <w:rsid w:val="00CB0CAF"/>
    <w:rsid w:val="00CB76F9"/>
    <w:rsid w:val="00CC37D9"/>
    <w:rsid w:val="00CC5C71"/>
    <w:rsid w:val="00CC6FAE"/>
    <w:rsid w:val="00CD3E51"/>
    <w:rsid w:val="00CE06B7"/>
    <w:rsid w:val="00CE5B75"/>
    <w:rsid w:val="00CF40B7"/>
    <w:rsid w:val="00D001A8"/>
    <w:rsid w:val="00D025ED"/>
    <w:rsid w:val="00D070B0"/>
    <w:rsid w:val="00D125BE"/>
    <w:rsid w:val="00D145C0"/>
    <w:rsid w:val="00D17BCA"/>
    <w:rsid w:val="00D237BB"/>
    <w:rsid w:val="00D24037"/>
    <w:rsid w:val="00D26AAD"/>
    <w:rsid w:val="00D2715B"/>
    <w:rsid w:val="00D3785E"/>
    <w:rsid w:val="00D41E3E"/>
    <w:rsid w:val="00D438C4"/>
    <w:rsid w:val="00D513D7"/>
    <w:rsid w:val="00D70816"/>
    <w:rsid w:val="00D8018D"/>
    <w:rsid w:val="00DA6911"/>
    <w:rsid w:val="00DB2FD1"/>
    <w:rsid w:val="00DC234F"/>
    <w:rsid w:val="00DC653A"/>
    <w:rsid w:val="00DD114B"/>
    <w:rsid w:val="00DD3A6D"/>
    <w:rsid w:val="00DE2202"/>
    <w:rsid w:val="00DE78ED"/>
    <w:rsid w:val="00DF37C4"/>
    <w:rsid w:val="00E044EB"/>
    <w:rsid w:val="00E0486E"/>
    <w:rsid w:val="00E12CEA"/>
    <w:rsid w:val="00E3000B"/>
    <w:rsid w:val="00E43D0B"/>
    <w:rsid w:val="00E44B2B"/>
    <w:rsid w:val="00E47FAB"/>
    <w:rsid w:val="00E5026D"/>
    <w:rsid w:val="00E533C4"/>
    <w:rsid w:val="00E5450E"/>
    <w:rsid w:val="00E822CF"/>
    <w:rsid w:val="00E86D8A"/>
    <w:rsid w:val="00E9175C"/>
    <w:rsid w:val="00E93502"/>
    <w:rsid w:val="00EA57FB"/>
    <w:rsid w:val="00EA5EDB"/>
    <w:rsid w:val="00EA6100"/>
    <w:rsid w:val="00EA69CC"/>
    <w:rsid w:val="00ED0756"/>
    <w:rsid w:val="00ED692D"/>
    <w:rsid w:val="00EE641E"/>
    <w:rsid w:val="00EE691F"/>
    <w:rsid w:val="00EE794B"/>
    <w:rsid w:val="00EF292D"/>
    <w:rsid w:val="00EF4EDC"/>
    <w:rsid w:val="00F013C8"/>
    <w:rsid w:val="00F05939"/>
    <w:rsid w:val="00F06561"/>
    <w:rsid w:val="00F0755E"/>
    <w:rsid w:val="00F107AA"/>
    <w:rsid w:val="00F11510"/>
    <w:rsid w:val="00F11C76"/>
    <w:rsid w:val="00F13131"/>
    <w:rsid w:val="00F22789"/>
    <w:rsid w:val="00F22F5E"/>
    <w:rsid w:val="00F25924"/>
    <w:rsid w:val="00F32F3D"/>
    <w:rsid w:val="00F34B18"/>
    <w:rsid w:val="00F35248"/>
    <w:rsid w:val="00F354FA"/>
    <w:rsid w:val="00F43DB5"/>
    <w:rsid w:val="00F4584C"/>
    <w:rsid w:val="00F541FF"/>
    <w:rsid w:val="00FB25CB"/>
    <w:rsid w:val="00FB28BB"/>
    <w:rsid w:val="00FB7B0B"/>
    <w:rsid w:val="00FB7C7C"/>
    <w:rsid w:val="00FB7E3B"/>
    <w:rsid w:val="00FC0853"/>
    <w:rsid w:val="00FC406B"/>
    <w:rsid w:val="00FD0918"/>
    <w:rsid w:val="00FD0E74"/>
    <w:rsid w:val="00FE59A1"/>
    <w:rsid w:val="00FE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2"/>
    <o:shapelayout v:ext="edit">
      <o:idmap v:ext="edit" data="2"/>
    </o:shapelayout>
  </w:shapeDefaults>
  <w:decimalSymbol w:val="."/>
  <w:listSeparator w:val=","/>
  <w14:docId w14:val="57AA8CC4"/>
  <w15:chartTrackingRefBased/>
  <w15:docId w15:val="{06EB2AC3-1727-4234-80CC-307A0027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814"/>
      </w:tabs>
      <w:jc w:val="center"/>
      <w:outlineLvl w:val="0"/>
    </w:pPr>
    <w:rPr>
      <w:b/>
      <w:bCs/>
      <w:i/>
      <w:iCs/>
    </w:rPr>
  </w:style>
  <w:style w:type="paragraph" w:styleId="Heading2">
    <w:name w:val="heading 2"/>
    <w:basedOn w:val="Normal"/>
    <w:next w:val="Normal"/>
    <w:qFormat/>
    <w:pPr>
      <w:keepNext/>
      <w:tabs>
        <w:tab w:val="left" w:pos="3814"/>
      </w:tabs>
      <w:outlineLvl w:val="1"/>
    </w:pPr>
    <w:rPr>
      <w:b/>
      <w:bCs/>
    </w:rPr>
  </w:style>
  <w:style w:type="paragraph" w:styleId="Heading3">
    <w:name w:val="heading 3"/>
    <w:basedOn w:val="Normal"/>
    <w:next w:val="Normal"/>
    <w:qFormat/>
    <w:pPr>
      <w:keepNext/>
      <w:tabs>
        <w:tab w:val="left" w:pos="3814"/>
      </w:tabs>
      <w:jc w:val="both"/>
      <w:outlineLvl w:val="2"/>
    </w:pPr>
    <w:rPr>
      <w:b/>
      <w:bCs/>
    </w:rPr>
  </w:style>
  <w:style w:type="paragraph" w:styleId="Heading4">
    <w:name w:val="heading 4"/>
    <w:basedOn w:val="Normal"/>
    <w:next w:val="Normal"/>
    <w:qFormat/>
    <w:pPr>
      <w:keepNext/>
      <w:tabs>
        <w:tab w:val="left" w:pos="3814"/>
      </w:tabs>
      <w:jc w:val="both"/>
      <w:outlineLvl w:val="3"/>
    </w:pPr>
    <w:rPr>
      <w:b/>
      <w:bCs/>
      <w:sz w:val="28"/>
    </w:rPr>
  </w:style>
  <w:style w:type="paragraph" w:styleId="Heading5">
    <w:name w:val="heading 5"/>
    <w:basedOn w:val="Normal"/>
    <w:next w:val="Normal"/>
    <w:qFormat/>
    <w:pPr>
      <w:keepNext/>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tabs>
        <w:tab w:val="left" w:pos="3814"/>
      </w:tabs>
      <w:jc w:val="both"/>
    </w:pPr>
  </w:style>
  <w:style w:type="paragraph" w:styleId="Title">
    <w:name w:val="Title"/>
    <w:basedOn w:val="Normal"/>
    <w:qFormat/>
    <w:pPr>
      <w:jc w:val="center"/>
    </w:pPr>
    <w:rPr>
      <w:b/>
      <w:bCs/>
    </w:rPr>
  </w:style>
  <w:style w:type="paragraph" w:styleId="ListBullet">
    <w:name w:val="List Bullet"/>
    <w:basedOn w:val="Normal"/>
    <w:autoRedefine/>
    <w:pPr>
      <w:widowControl w:val="0"/>
      <w:numPr>
        <w:numId w:val="1"/>
      </w:numPr>
    </w:pPr>
    <w:rPr>
      <w:rFonts w:ascii="Courier" w:hAnsi="Courier"/>
      <w:snapToGrid w:val="0"/>
      <w:szCs w:val="20"/>
    </w:rPr>
  </w:style>
  <w:style w:type="paragraph" w:styleId="ListBullet2">
    <w:name w:val="List Bullet 2"/>
    <w:basedOn w:val="Normal"/>
    <w:autoRedefine/>
    <w:pPr>
      <w:widowControl w:val="0"/>
      <w:numPr>
        <w:numId w:val="2"/>
      </w:numPr>
    </w:pPr>
    <w:rPr>
      <w:rFonts w:ascii="Courier" w:hAnsi="Courier"/>
      <w:snapToGrid w:val="0"/>
      <w:szCs w:val="20"/>
    </w:rPr>
  </w:style>
  <w:style w:type="paragraph" w:styleId="ListBullet3">
    <w:name w:val="List Bullet 3"/>
    <w:basedOn w:val="Normal"/>
    <w:autoRedefine/>
    <w:pPr>
      <w:widowControl w:val="0"/>
      <w:numPr>
        <w:numId w:val="3"/>
      </w:numPr>
    </w:pPr>
    <w:rPr>
      <w:rFonts w:ascii="Courier" w:hAnsi="Courier"/>
      <w:snapToGrid w:val="0"/>
      <w:szCs w:val="20"/>
    </w:rPr>
  </w:style>
  <w:style w:type="paragraph" w:styleId="ListBullet4">
    <w:name w:val="List Bullet 4"/>
    <w:basedOn w:val="Normal"/>
    <w:autoRedefine/>
    <w:pPr>
      <w:widowControl w:val="0"/>
      <w:numPr>
        <w:numId w:val="4"/>
      </w:numPr>
    </w:pPr>
    <w:rPr>
      <w:rFonts w:ascii="Courier" w:hAnsi="Courier"/>
      <w:snapToGrid w:val="0"/>
      <w:szCs w:val="20"/>
    </w:rPr>
  </w:style>
  <w:style w:type="paragraph" w:styleId="ListBullet5">
    <w:name w:val="List Bullet 5"/>
    <w:basedOn w:val="Normal"/>
    <w:autoRedefine/>
    <w:pPr>
      <w:widowControl w:val="0"/>
      <w:numPr>
        <w:numId w:val="5"/>
      </w:numPr>
    </w:pPr>
    <w:rPr>
      <w:rFonts w:ascii="Courier" w:hAnsi="Courier"/>
      <w:snapToGrid w:val="0"/>
      <w:szCs w:val="20"/>
    </w:rPr>
  </w:style>
  <w:style w:type="paragraph" w:styleId="ListNumber">
    <w:name w:val="List Number"/>
    <w:basedOn w:val="Normal"/>
    <w:pPr>
      <w:widowControl w:val="0"/>
      <w:numPr>
        <w:numId w:val="6"/>
      </w:numPr>
    </w:pPr>
    <w:rPr>
      <w:rFonts w:ascii="Courier" w:hAnsi="Courier"/>
      <w:snapToGrid w:val="0"/>
      <w:szCs w:val="20"/>
    </w:rPr>
  </w:style>
  <w:style w:type="paragraph" w:styleId="ListNumber2">
    <w:name w:val="List Number 2"/>
    <w:basedOn w:val="Normal"/>
    <w:pPr>
      <w:widowControl w:val="0"/>
      <w:numPr>
        <w:numId w:val="7"/>
      </w:numPr>
    </w:pPr>
    <w:rPr>
      <w:rFonts w:ascii="Courier" w:hAnsi="Courier"/>
      <w:snapToGrid w:val="0"/>
      <w:szCs w:val="20"/>
    </w:rPr>
  </w:style>
  <w:style w:type="paragraph" w:styleId="ListNumber3">
    <w:name w:val="List Number 3"/>
    <w:basedOn w:val="Normal"/>
    <w:pPr>
      <w:widowControl w:val="0"/>
      <w:numPr>
        <w:numId w:val="8"/>
      </w:numPr>
    </w:pPr>
    <w:rPr>
      <w:rFonts w:ascii="Courier" w:hAnsi="Courier"/>
      <w:snapToGrid w:val="0"/>
      <w:szCs w:val="20"/>
    </w:rPr>
  </w:style>
  <w:style w:type="paragraph" w:styleId="ListNumber4">
    <w:name w:val="List Number 4"/>
    <w:basedOn w:val="Normal"/>
    <w:pPr>
      <w:widowControl w:val="0"/>
      <w:numPr>
        <w:numId w:val="9"/>
      </w:numPr>
    </w:pPr>
    <w:rPr>
      <w:rFonts w:ascii="Courier" w:hAnsi="Courier"/>
      <w:snapToGrid w:val="0"/>
      <w:szCs w:val="20"/>
    </w:rPr>
  </w:style>
  <w:style w:type="paragraph" w:styleId="ListNumber5">
    <w:name w:val="List Number 5"/>
    <w:basedOn w:val="Normal"/>
    <w:pPr>
      <w:widowControl w:val="0"/>
      <w:numPr>
        <w:numId w:val="10"/>
      </w:numPr>
    </w:pPr>
    <w:rPr>
      <w:rFonts w:ascii="Courier" w:hAnsi="Courier"/>
      <w:snapToGrid w:val="0"/>
      <w:szCs w:val="20"/>
    </w:rPr>
  </w:style>
  <w:style w:type="paragraph" w:styleId="Header">
    <w:name w:val="header"/>
    <w:basedOn w:val="Normal"/>
    <w:pPr>
      <w:widowControl w:val="0"/>
      <w:tabs>
        <w:tab w:val="center" w:pos="4320"/>
        <w:tab w:val="right" w:pos="8640"/>
      </w:tabs>
    </w:pPr>
    <w:rPr>
      <w:rFonts w:ascii="Courier" w:hAnsi="Courier"/>
      <w:snapToGrid w:val="0"/>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Strong">
    <w:name w:val="Strong"/>
    <w:qFormat/>
    <w:rPr>
      <w:b/>
      <w:bCs/>
    </w:rPr>
  </w:style>
  <w:style w:type="paragraph" w:styleId="BalloonText">
    <w:name w:val="Balloon Text"/>
    <w:basedOn w:val="Normal"/>
    <w:semiHidden/>
    <w:rsid w:val="005F6A4E"/>
    <w:rPr>
      <w:rFonts w:ascii="Tahoma" w:hAnsi="Tahoma" w:cs="Tahoma"/>
      <w:sz w:val="16"/>
      <w:szCs w:val="16"/>
    </w:rPr>
  </w:style>
  <w:style w:type="character" w:styleId="Emphasis">
    <w:name w:val="Emphasis"/>
    <w:qFormat/>
    <w:rsid w:val="00FB7E3B"/>
    <w:rPr>
      <w:i/>
      <w:iCs/>
    </w:rPr>
  </w:style>
  <w:style w:type="paragraph" w:customStyle="1" w:styleId="CM9">
    <w:name w:val="CM9"/>
    <w:basedOn w:val="Normal"/>
    <w:next w:val="Normal"/>
    <w:rsid w:val="002239D6"/>
    <w:pPr>
      <w:autoSpaceDE w:val="0"/>
      <w:autoSpaceDN w:val="0"/>
      <w:adjustRightInd w:val="0"/>
    </w:pPr>
  </w:style>
  <w:style w:type="paragraph" w:customStyle="1" w:styleId="CM4">
    <w:name w:val="CM4"/>
    <w:basedOn w:val="Normal"/>
    <w:next w:val="Normal"/>
    <w:rsid w:val="002239D6"/>
    <w:pPr>
      <w:autoSpaceDE w:val="0"/>
      <w:autoSpaceDN w:val="0"/>
      <w:adjustRightInd w:val="0"/>
    </w:pPr>
  </w:style>
  <w:style w:type="paragraph" w:customStyle="1" w:styleId="CM12">
    <w:name w:val="CM12"/>
    <w:basedOn w:val="Normal"/>
    <w:next w:val="Normal"/>
    <w:rsid w:val="002239D6"/>
    <w:pPr>
      <w:autoSpaceDE w:val="0"/>
      <w:autoSpaceDN w:val="0"/>
      <w:adjustRightInd w:val="0"/>
    </w:pPr>
  </w:style>
  <w:style w:type="character" w:customStyle="1" w:styleId="verdana11000000">
    <w:name w:val="verdana11000000"/>
    <w:basedOn w:val="DefaultParagraphFont"/>
    <w:rsid w:val="00496C26"/>
  </w:style>
  <w:style w:type="paragraph" w:styleId="CommentSubject">
    <w:name w:val="annotation subject"/>
    <w:basedOn w:val="CommentText"/>
    <w:next w:val="CommentText"/>
    <w:semiHidden/>
    <w:rsid w:val="00F107AA"/>
    <w:rPr>
      <w:b/>
      <w:bCs/>
    </w:rPr>
  </w:style>
  <w:style w:type="character" w:customStyle="1" w:styleId="subheader">
    <w:name w:val="subheader"/>
    <w:basedOn w:val="DefaultParagraphFont"/>
    <w:rsid w:val="00E86D8A"/>
  </w:style>
  <w:style w:type="paragraph" w:customStyle="1" w:styleId="BodyText23">
    <w:name w:val="Body Text 23"/>
    <w:basedOn w:val="Normal"/>
    <w:rsid w:val="00AC4C89"/>
    <w:rPr>
      <w:b/>
      <w:sz w:val="20"/>
      <w:szCs w:val="22"/>
      <w:lang w:val="en-GB" w:eastAsia="fr-FR"/>
    </w:rPr>
  </w:style>
  <w:style w:type="paragraph" w:styleId="NormalWeb">
    <w:name w:val="Normal (Web)"/>
    <w:basedOn w:val="Normal"/>
    <w:uiPriority w:val="99"/>
    <w:rsid w:val="00200458"/>
    <w:pPr>
      <w:spacing w:before="100" w:beforeAutospacing="1" w:after="100" w:afterAutospacing="1" w:line="360" w:lineRule="auto"/>
    </w:pPr>
    <w:rPr>
      <w:color w:val="000000"/>
    </w:rPr>
  </w:style>
  <w:style w:type="paragraph" w:customStyle="1" w:styleId="Normal2">
    <w:name w:val="Normal2"/>
    <w:basedOn w:val="Normal"/>
    <w:rsid w:val="00236F5C"/>
    <w:pPr>
      <w:jc w:val="both"/>
    </w:pPr>
    <w:rPr>
      <w:szCs w:val="20"/>
    </w:rPr>
  </w:style>
  <w:style w:type="table" w:styleId="TableGrid">
    <w:name w:val="Table Grid"/>
    <w:basedOn w:val="TableNormal"/>
    <w:rsid w:val="00236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41B87"/>
    <w:rPr>
      <w:sz w:val="20"/>
      <w:szCs w:val="20"/>
    </w:rPr>
  </w:style>
  <w:style w:type="character" w:customStyle="1" w:styleId="FootnoteTextChar">
    <w:name w:val="Footnote Text Char"/>
    <w:basedOn w:val="DefaultParagraphFont"/>
    <w:link w:val="FootnoteText"/>
    <w:rsid w:val="00741B87"/>
  </w:style>
  <w:style w:type="character" w:styleId="FootnoteReference">
    <w:name w:val="footnote reference"/>
    <w:rsid w:val="00741B87"/>
    <w:rPr>
      <w:vertAlign w:val="superscript"/>
    </w:rPr>
  </w:style>
  <w:style w:type="character" w:styleId="FollowedHyperlink">
    <w:name w:val="FollowedHyperlink"/>
    <w:rsid w:val="00505EA3"/>
    <w:rPr>
      <w:color w:val="954F72"/>
      <w:u w:val="single"/>
    </w:rPr>
  </w:style>
  <w:style w:type="character" w:styleId="UnresolvedMention">
    <w:name w:val="Unresolved Mention"/>
    <w:uiPriority w:val="99"/>
    <w:semiHidden/>
    <w:unhideWhenUsed/>
    <w:rsid w:val="00AD4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11196">
      <w:bodyDiv w:val="1"/>
      <w:marLeft w:val="0"/>
      <w:marRight w:val="0"/>
      <w:marTop w:val="0"/>
      <w:marBottom w:val="0"/>
      <w:divBdr>
        <w:top w:val="none" w:sz="0" w:space="0" w:color="auto"/>
        <w:left w:val="none" w:sz="0" w:space="0" w:color="auto"/>
        <w:bottom w:val="none" w:sz="0" w:space="0" w:color="auto"/>
        <w:right w:val="none" w:sz="0" w:space="0" w:color="auto"/>
      </w:divBdr>
    </w:div>
    <w:div w:id="243998805">
      <w:bodyDiv w:val="1"/>
      <w:marLeft w:val="0"/>
      <w:marRight w:val="0"/>
      <w:marTop w:val="0"/>
      <w:marBottom w:val="0"/>
      <w:divBdr>
        <w:top w:val="none" w:sz="0" w:space="0" w:color="auto"/>
        <w:left w:val="none" w:sz="0" w:space="0" w:color="auto"/>
        <w:bottom w:val="none" w:sz="0" w:space="0" w:color="auto"/>
        <w:right w:val="none" w:sz="0" w:space="0" w:color="auto"/>
      </w:divBdr>
    </w:div>
    <w:div w:id="255481096">
      <w:bodyDiv w:val="1"/>
      <w:marLeft w:val="0"/>
      <w:marRight w:val="0"/>
      <w:marTop w:val="0"/>
      <w:marBottom w:val="0"/>
      <w:divBdr>
        <w:top w:val="none" w:sz="0" w:space="0" w:color="auto"/>
        <w:left w:val="none" w:sz="0" w:space="0" w:color="auto"/>
        <w:bottom w:val="none" w:sz="0" w:space="0" w:color="auto"/>
        <w:right w:val="none" w:sz="0" w:space="0" w:color="auto"/>
      </w:divBdr>
    </w:div>
    <w:div w:id="323552654">
      <w:bodyDiv w:val="1"/>
      <w:marLeft w:val="0"/>
      <w:marRight w:val="0"/>
      <w:marTop w:val="0"/>
      <w:marBottom w:val="0"/>
      <w:divBdr>
        <w:top w:val="none" w:sz="0" w:space="0" w:color="auto"/>
        <w:left w:val="none" w:sz="0" w:space="0" w:color="auto"/>
        <w:bottom w:val="none" w:sz="0" w:space="0" w:color="auto"/>
        <w:right w:val="none" w:sz="0" w:space="0" w:color="auto"/>
      </w:divBdr>
    </w:div>
    <w:div w:id="395008429">
      <w:bodyDiv w:val="1"/>
      <w:marLeft w:val="0"/>
      <w:marRight w:val="0"/>
      <w:marTop w:val="0"/>
      <w:marBottom w:val="0"/>
      <w:divBdr>
        <w:top w:val="none" w:sz="0" w:space="0" w:color="auto"/>
        <w:left w:val="none" w:sz="0" w:space="0" w:color="auto"/>
        <w:bottom w:val="none" w:sz="0" w:space="0" w:color="auto"/>
        <w:right w:val="none" w:sz="0" w:space="0" w:color="auto"/>
      </w:divBdr>
      <w:divsChild>
        <w:div w:id="1019283687">
          <w:marLeft w:val="120"/>
          <w:marRight w:val="75"/>
          <w:marTop w:val="0"/>
          <w:marBottom w:val="0"/>
          <w:divBdr>
            <w:top w:val="none" w:sz="0" w:space="0" w:color="auto"/>
            <w:left w:val="none" w:sz="0" w:space="0" w:color="auto"/>
            <w:bottom w:val="none" w:sz="0" w:space="0" w:color="auto"/>
            <w:right w:val="none" w:sz="0" w:space="0" w:color="auto"/>
          </w:divBdr>
          <w:divsChild>
            <w:div w:id="1170102587">
              <w:marLeft w:val="0"/>
              <w:marRight w:val="0"/>
              <w:marTop w:val="0"/>
              <w:marBottom w:val="0"/>
              <w:divBdr>
                <w:top w:val="none" w:sz="0" w:space="0" w:color="auto"/>
                <w:left w:val="none" w:sz="0" w:space="0" w:color="auto"/>
                <w:bottom w:val="none" w:sz="0" w:space="0" w:color="auto"/>
                <w:right w:val="none" w:sz="0" w:space="0" w:color="auto"/>
              </w:divBdr>
              <w:divsChild>
                <w:div w:id="1037435242">
                  <w:marLeft w:val="0"/>
                  <w:marRight w:val="0"/>
                  <w:marTop w:val="0"/>
                  <w:marBottom w:val="0"/>
                  <w:divBdr>
                    <w:top w:val="none" w:sz="0" w:space="0" w:color="auto"/>
                    <w:left w:val="none" w:sz="0" w:space="0" w:color="auto"/>
                    <w:bottom w:val="none" w:sz="0" w:space="0" w:color="auto"/>
                    <w:right w:val="none" w:sz="0" w:space="0" w:color="auto"/>
                  </w:divBdr>
                  <w:divsChild>
                    <w:div w:id="1974629669">
                      <w:marLeft w:val="0"/>
                      <w:marRight w:val="0"/>
                      <w:marTop w:val="0"/>
                      <w:marBottom w:val="0"/>
                      <w:divBdr>
                        <w:top w:val="none" w:sz="0" w:space="0" w:color="auto"/>
                        <w:left w:val="none" w:sz="0" w:space="0" w:color="auto"/>
                        <w:bottom w:val="none" w:sz="0" w:space="0" w:color="auto"/>
                        <w:right w:val="none" w:sz="0" w:space="0" w:color="auto"/>
                      </w:divBdr>
                      <w:divsChild>
                        <w:div w:id="1394082802">
                          <w:marLeft w:val="0"/>
                          <w:marRight w:val="0"/>
                          <w:marTop w:val="0"/>
                          <w:marBottom w:val="0"/>
                          <w:divBdr>
                            <w:top w:val="single" w:sz="6" w:space="4" w:color="999999"/>
                            <w:left w:val="single" w:sz="6" w:space="4" w:color="999999"/>
                            <w:bottom w:val="single" w:sz="6" w:space="4" w:color="999999"/>
                            <w:right w:val="single" w:sz="6" w:space="4" w:color="999999"/>
                          </w:divBdr>
                          <w:divsChild>
                            <w:div w:id="1031146606">
                              <w:marLeft w:val="0"/>
                              <w:marRight w:val="0"/>
                              <w:marTop w:val="0"/>
                              <w:marBottom w:val="0"/>
                              <w:divBdr>
                                <w:top w:val="none" w:sz="0" w:space="0" w:color="auto"/>
                                <w:left w:val="none" w:sz="0" w:space="0" w:color="auto"/>
                                <w:bottom w:val="none" w:sz="0" w:space="0" w:color="auto"/>
                                <w:right w:val="none" w:sz="0" w:space="0" w:color="auto"/>
                              </w:divBdr>
                              <w:divsChild>
                                <w:div w:id="13919978">
                                  <w:marLeft w:val="0"/>
                                  <w:marRight w:val="5250"/>
                                  <w:marTop w:val="0"/>
                                  <w:marBottom w:val="0"/>
                                  <w:divBdr>
                                    <w:top w:val="none" w:sz="0" w:space="0" w:color="auto"/>
                                    <w:left w:val="none" w:sz="0" w:space="0" w:color="auto"/>
                                    <w:bottom w:val="none" w:sz="0" w:space="0" w:color="auto"/>
                                    <w:right w:val="none" w:sz="0" w:space="0" w:color="auto"/>
                                  </w:divBdr>
                                  <w:divsChild>
                                    <w:div w:id="1558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776482">
      <w:bodyDiv w:val="1"/>
      <w:marLeft w:val="0"/>
      <w:marRight w:val="0"/>
      <w:marTop w:val="0"/>
      <w:marBottom w:val="0"/>
      <w:divBdr>
        <w:top w:val="none" w:sz="0" w:space="0" w:color="auto"/>
        <w:left w:val="none" w:sz="0" w:space="0" w:color="auto"/>
        <w:bottom w:val="none" w:sz="0" w:space="0" w:color="auto"/>
        <w:right w:val="none" w:sz="0" w:space="0" w:color="auto"/>
      </w:divBdr>
    </w:div>
    <w:div w:id="563297246">
      <w:bodyDiv w:val="1"/>
      <w:marLeft w:val="0"/>
      <w:marRight w:val="0"/>
      <w:marTop w:val="0"/>
      <w:marBottom w:val="0"/>
      <w:divBdr>
        <w:top w:val="none" w:sz="0" w:space="0" w:color="auto"/>
        <w:left w:val="none" w:sz="0" w:space="0" w:color="auto"/>
        <w:bottom w:val="none" w:sz="0" w:space="0" w:color="auto"/>
        <w:right w:val="none" w:sz="0" w:space="0" w:color="auto"/>
      </w:divBdr>
    </w:div>
    <w:div w:id="577901845">
      <w:bodyDiv w:val="1"/>
      <w:marLeft w:val="0"/>
      <w:marRight w:val="0"/>
      <w:marTop w:val="0"/>
      <w:marBottom w:val="0"/>
      <w:divBdr>
        <w:top w:val="none" w:sz="0" w:space="0" w:color="auto"/>
        <w:left w:val="none" w:sz="0" w:space="0" w:color="auto"/>
        <w:bottom w:val="none" w:sz="0" w:space="0" w:color="auto"/>
        <w:right w:val="none" w:sz="0" w:space="0" w:color="auto"/>
      </w:divBdr>
    </w:div>
    <w:div w:id="618688544">
      <w:bodyDiv w:val="1"/>
      <w:marLeft w:val="0"/>
      <w:marRight w:val="0"/>
      <w:marTop w:val="0"/>
      <w:marBottom w:val="0"/>
      <w:divBdr>
        <w:top w:val="none" w:sz="0" w:space="0" w:color="auto"/>
        <w:left w:val="none" w:sz="0" w:space="0" w:color="auto"/>
        <w:bottom w:val="none" w:sz="0" w:space="0" w:color="auto"/>
        <w:right w:val="none" w:sz="0" w:space="0" w:color="auto"/>
      </w:divBdr>
    </w:div>
    <w:div w:id="643002232">
      <w:bodyDiv w:val="1"/>
      <w:marLeft w:val="0"/>
      <w:marRight w:val="0"/>
      <w:marTop w:val="0"/>
      <w:marBottom w:val="0"/>
      <w:divBdr>
        <w:top w:val="none" w:sz="0" w:space="0" w:color="auto"/>
        <w:left w:val="none" w:sz="0" w:space="0" w:color="auto"/>
        <w:bottom w:val="none" w:sz="0" w:space="0" w:color="auto"/>
        <w:right w:val="none" w:sz="0" w:space="0" w:color="auto"/>
      </w:divBdr>
    </w:div>
    <w:div w:id="743987925">
      <w:bodyDiv w:val="1"/>
      <w:marLeft w:val="0"/>
      <w:marRight w:val="0"/>
      <w:marTop w:val="0"/>
      <w:marBottom w:val="0"/>
      <w:divBdr>
        <w:top w:val="none" w:sz="0" w:space="0" w:color="auto"/>
        <w:left w:val="none" w:sz="0" w:space="0" w:color="auto"/>
        <w:bottom w:val="none" w:sz="0" w:space="0" w:color="auto"/>
        <w:right w:val="none" w:sz="0" w:space="0" w:color="auto"/>
      </w:divBdr>
      <w:divsChild>
        <w:div w:id="1902979947">
          <w:marLeft w:val="0"/>
          <w:marRight w:val="0"/>
          <w:marTop w:val="0"/>
          <w:marBottom w:val="0"/>
          <w:divBdr>
            <w:top w:val="none" w:sz="0" w:space="0" w:color="auto"/>
            <w:left w:val="none" w:sz="0" w:space="0" w:color="auto"/>
            <w:bottom w:val="none" w:sz="0" w:space="0" w:color="auto"/>
            <w:right w:val="none" w:sz="0" w:space="0" w:color="auto"/>
          </w:divBdr>
        </w:div>
      </w:divsChild>
    </w:div>
    <w:div w:id="752316025">
      <w:bodyDiv w:val="1"/>
      <w:marLeft w:val="0"/>
      <w:marRight w:val="0"/>
      <w:marTop w:val="0"/>
      <w:marBottom w:val="0"/>
      <w:divBdr>
        <w:top w:val="none" w:sz="0" w:space="0" w:color="auto"/>
        <w:left w:val="none" w:sz="0" w:space="0" w:color="auto"/>
        <w:bottom w:val="none" w:sz="0" w:space="0" w:color="auto"/>
        <w:right w:val="none" w:sz="0" w:space="0" w:color="auto"/>
      </w:divBdr>
    </w:div>
    <w:div w:id="804540974">
      <w:bodyDiv w:val="1"/>
      <w:marLeft w:val="0"/>
      <w:marRight w:val="0"/>
      <w:marTop w:val="0"/>
      <w:marBottom w:val="0"/>
      <w:divBdr>
        <w:top w:val="none" w:sz="0" w:space="0" w:color="auto"/>
        <w:left w:val="none" w:sz="0" w:space="0" w:color="auto"/>
        <w:bottom w:val="none" w:sz="0" w:space="0" w:color="auto"/>
        <w:right w:val="none" w:sz="0" w:space="0" w:color="auto"/>
      </w:divBdr>
    </w:div>
    <w:div w:id="849173353">
      <w:bodyDiv w:val="1"/>
      <w:marLeft w:val="0"/>
      <w:marRight w:val="0"/>
      <w:marTop w:val="0"/>
      <w:marBottom w:val="0"/>
      <w:divBdr>
        <w:top w:val="none" w:sz="0" w:space="0" w:color="auto"/>
        <w:left w:val="none" w:sz="0" w:space="0" w:color="auto"/>
        <w:bottom w:val="none" w:sz="0" w:space="0" w:color="auto"/>
        <w:right w:val="none" w:sz="0" w:space="0" w:color="auto"/>
      </w:divBdr>
      <w:divsChild>
        <w:div w:id="66730770">
          <w:marLeft w:val="120"/>
          <w:marRight w:val="75"/>
          <w:marTop w:val="0"/>
          <w:marBottom w:val="0"/>
          <w:divBdr>
            <w:top w:val="none" w:sz="0" w:space="0" w:color="auto"/>
            <w:left w:val="none" w:sz="0" w:space="0" w:color="auto"/>
            <w:bottom w:val="none" w:sz="0" w:space="0" w:color="auto"/>
            <w:right w:val="none" w:sz="0" w:space="0" w:color="auto"/>
          </w:divBdr>
          <w:divsChild>
            <w:div w:id="900556907">
              <w:marLeft w:val="0"/>
              <w:marRight w:val="0"/>
              <w:marTop w:val="0"/>
              <w:marBottom w:val="0"/>
              <w:divBdr>
                <w:top w:val="none" w:sz="0" w:space="0" w:color="auto"/>
                <w:left w:val="none" w:sz="0" w:space="0" w:color="auto"/>
                <w:bottom w:val="none" w:sz="0" w:space="0" w:color="auto"/>
                <w:right w:val="none" w:sz="0" w:space="0" w:color="auto"/>
              </w:divBdr>
              <w:divsChild>
                <w:div w:id="50734154">
                  <w:marLeft w:val="0"/>
                  <w:marRight w:val="0"/>
                  <w:marTop w:val="0"/>
                  <w:marBottom w:val="0"/>
                  <w:divBdr>
                    <w:top w:val="none" w:sz="0" w:space="0" w:color="auto"/>
                    <w:left w:val="none" w:sz="0" w:space="0" w:color="auto"/>
                    <w:bottom w:val="none" w:sz="0" w:space="0" w:color="auto"/>
                    <w:right w:val="none" w:sz="0" w:space="0" w:color="auto"/>
                  </w:divBdr>
                  <w:divsChild>
                    <w:div w:id="1702898291">
                      <w:marLeft w:val="0"/>
                      <w:marRight w:val="0"/>
                      <w:marTop w:val="0"/>
                      <w:marBottom w:val="0"/>
                      <w:divBdr>
                        <w:top w:val="none" w:sz="0" w:space="0" w:color="auto"/>
                        <w:left w:val="none" w:sz="0" w:space="0" w:color="auto"/>
                        <w:bottom w:val="none" w:sz="0" w:space="0" w:color="auto"/>
                        <w:right w:val="none" w:sz="0" w:space="0" w:color="auto"/>
                      </w:divBdr>
                      <w:divsChild>
                        <w:div w:id="690226012">
                          <w:marLeft w:val="0"/>
                          <w:marRight w:val="0"/>
                          <w:marTop w:val="0"/>
                          <w:marBottom w:val="0"/>
                          <w:divBdr>
                            <w:top w:val="single" w:sz="6" w:space="4" w:color="999999"/>
                            <w:left w:val="single" w:sz="6" w:space="4" w:color="999999"/>
                            <w:bottom w:val="single" w:sz="6" w:space="4" w:color="999999"/>
                            <w:right w:val="single" w:sz="6" w:space="4" w:color="999999"/>
                          </w:divBdr>
                          <w:divsChild>
                            <w:div w:id="1158615876">
                              <w:marLeft w:val="0"/>
                              <w:marRight w:val="0"/>
                              <w:marTop w:val="0"/>
                              <w:marBottom w:val="0"/>
                              <w:divBdr>
                                <w:top w:val="none" w:sz="0" w:space="0" w:color="auto"/>
                                <w:left w:val="none" w:sz="0" w:space="0" w:color="auto"/>
                                <w:bottom w:val="none" w:sz="0" w:space="0" w:color="auto"/>
                                <w:right w:val="none" w:sz="0" w:space="0" w:color="auto"/>
                              </w:divBdr>
                              <w:divsChild>
                                <w:div w:id="1562593157">
                                  <w:marLeft w:val="0"/>
                                  <w:marRight w:val="5250"/>
                                  <w:marTop w:val="0"/>
                                  <w:marBottom w:val="0"/>
                                  <w:divBdr>
                                    <w:top w:val="none" w:sz="0" w:space="0" w:color="auto"/>
                                    <w:left w:val="none" w:sz="0" w:space="0" w:color="auto"/>
                                    <w:bottom w:val="none" w:sz="0" w:space="0" w:color="auto"/>
                                    <w:right w:val="none" w:sz="0" w:space="0" w:color="auto"/>
                                  </w:divBdr>
                                  <w:divsChild>
                                    <w:div w:id="19955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1250">
      <w:bodyDiv w:val="1"/>
      <w:marLeft w:val="0"/>
      <w:marRight w:val="0"/>
      <w:marTop w:val="0"/>
      <w:marBottom w:val="0"/>
      <w:divBdr>
        <w:top w:val="none" w:sz="0" w:space="0" w:color="auto"/>
        <w:left w:val="none" w:sz="0" w:space="0" w:color="auto"/>
        <w:bottom w:val="none" w:sz="0" w:space="0" w:color="auto"/>
        <w:right w:val="none" w:sz="0" w:space="0" w:color="auto"/>
      </w:divBdr>
    </w:div>
    <w:div w:id="905529565">
      <w:bodyDiv w:val="1"/>
      <w:marLeft w:val="0"/>
      <w:marRight w:val="0"/>
      <w:marTop w:val="0"/>
      <w:marBottom w:val="0"/>
      <w:divBdr>
        <w:top w:val="none" w:sz="0" w:space="0" w:color="auto"/>
        <w:left w:val="none" w:sz="0" w:space="0" w:color="auto"/>
        <w:bottom w:val="none" w:sz="0" w:space="0" w:color="auto"/>
        <w:right w:val="none" w:sz="0" w:space="0" w:color="auto"/>
      </w:divBdr>
    </w:div>
    <w:div w:id="1004817168">
      <w:bodyDiv w:val="1"/>
      <w:marLeft w:val="0"/>
      <w:marRight w:val="0"/>
      <w:marTop w:val="0"/>
      <w:marBottom w:val="0"/>
      <w:divBdr>
        <w:top w:val="none" w:sz="0" w:space="0" w:color="auto"/>
        <w:left w:val="none" w:sz="0" w:space="0" w:color="auto"/>
        <w:bottom w:val="none" w:sz="0" w:space="0" w:color="auto"/>
        <w:right w:val="none" w:sz="0" w:space="0" w:color="auto"/>
      </w:divBdr>
    </w:div>
    <w:div w:id="1052852816">
      <w:bodyDiv w:val="1"/>
      <w:marLeft w:val="0"/>
      <w:marRight w:val="0"/>
      <w:marTop w:val="0"/>
      <w:marBottom w:val="0"/>
      <w:divBdr>
        <w:top w:val="none" w:sz="0" w:space="0" w:color="auto"/>
        <w:left w:val="none" w:sz="0" w:space="0" w:color="auto"/>
        <w:bottom w:val="none" w:sz="0" w:space="0" w:color="auto"/>
        <w:right w:val="none" w:sz="0" w:space="0" w:color="auto"/>
      </w:divBdr>
    </w:div>
    <w:div w:id="1057511821">
      <w:bodyDiv w:val="1"/>
      <w:marLeft w:val="0"/>
      <w:marRight w:val="0"/>
      <w:marTop w:val="0"/>
      <w:marBottom w:val="0"/>
      <w:divBdr>
        <w:top w:val="none" w:sz="0" w:space="0" w:color="auto"/>
        <w:left w:val="none" w:sz="0" w:space="0" w:color="auto"/>
        <w:bottom w:val="none" w:sz="0" w:space="0" w:color="auto"/>
        <w:right w:val="none" w:sz="0" w:space="0" w:color="auto"/>
      </w:divBdr>
    </w:div>
    <w:div w:id="1067148825">
      <w:bodyDiv w:val="1"/>
      <w:marLeft w:val="0"/>
      <w:marRight w:val="0"/>
      <w:marTop w:val="0"/>
      <w:marBottom w:val="0"/>
      <w:divBdr>
        <w:top w:val="none" w:sz="0" w:space="0" w:color="auto"/>
        <w:left w:val="none" w:sz="0" w:space="0" w:color="auto"/>
        <w:bottom w:val="none" w:sz="0" w:space="0" w:color="auto"/>
        <w:right w:val="none" w:sz="0" w:space="0" w:color="auto"/>
      </w:divBdr>
    </w:div>
    <w:div w:id="1079980698">
      <w:bodyDiv w:val="1"/>
      <w:marLeft w:val="0"/>
      <w:marRight w:val="0"/>
      <w:marTop w:val="0"/>
      <w:marBottom w:val="0"/>
      <w:divBdr>
        <w:top w:val="none" w:sz="0" w:space="0" w:color="auto"/>
        <w:left w:val="none" w:sz="0" w:space="0" w:color="auto"/>
        <w:bottom w:val="none" w:sz="0" w:space="0" w:color="auto"/>
        <w:right w:val="none" w:sz="0" w:space="0" w:color="auto"/>
      </w:divBdr>
    </w:div>
    <w:div w:id="1132019959">
      <w:bodyDiv w:val="1"/>
      <w:marLeft w:val="0"/>
      <w:marRight w:val="0"/>
      <w:marTop w:val="0"/>
      <w:marBottom w:val="0"/>
      <w:divBdr>
        <w:top w:val="none" w:sz="0" w:space="0" w:color="auto"/>
        <w:left w:val="none" w:sz="0" w:space="0" w:color="auto"/>
        <w:bottom w:val="none" w:sz="0" w:space="0" w:color="auto"/>
        <w:right w:val="none" w:sz="0" w:space="0" w:color="auto"/>
      </w:divBdr>
    </w:div>
    <w:div w:id="1148595871">
      <w:bodyDiv w:val="1"/>
      <w:marLeft w:val="0"/>
      <w:marRight w:val="0"/>
      <w:marTop w:val="0"/>
      <w:marBottom w:val="0"/>
      <w:divBdr>
        <w:top w:val="none" w:sz="0" w:space="0" w:color="auto"/>
        <w:left w:val="none" w:sz="0" w:space="0" w:color="auto"/>
        <w:bottom w:val="none" w:sz="0" w:space="0" w:color="auto"/>
        <w:right w:val="none" w:sz="0" w:space="0" w:color="auto"/>
      </w:divBdr>
    </w:div>
    <w:div w:id="1163356155">
      <w:bodyDiv w:val="1"/>
      <w:marLeft w:val="0"/>
      <w:marRight w:val="0"/>
      <w:marTop w:val="0"/>
      <w:marBottom w:val="0"/>
      <w:divBdr>
        <w:top w:val="none" w:sz="0" w:space="0" w:color="auto"/>
        <w:left w:val="none" w:sz="0" w:space="0" w:color="auto"/>
        <w:bottom w:val="none" w:sz="0" w:space="0" w:color="auto"/>
        <w:right w:val="none" w:sz="0" w:space="0" w:color="auto"/>
      </w:divBdr>
      <w:divsChild>
        <w:div w:id="1376347598">
          <w:marLeft w:val="0"/>
          <w:marRight w:val="0"/>
          <w:marTop w:val="0"/>
          <w:marBottom w:val="0"/>
          <w:divBdr>
            <w:top w:val="none" w:sz="0" w:space="0" w:color="auto"/>
            <w:left w:val="none" w:sz="0" w:space="0" w:color="auto"/>
            <w:bottom w:val="none" w:sz="0" w:space="0" w:color="auto"/>
            <w:right w:val="none" w:sz="0" w:space="0" w:color="auto"/>
          </w:divBdr>
        </w:div>
      </w:divsChild>
    </w:div>
    <w:div w:id="1167328813">
      <w:bodyDiv w:val="1"/>
      <w:marLeft w:val="0"/>
      <w:marRight w:val="0"/>
      <w:marTop w:val="0"/>
      <w:marBottom w:val="0"/>
      <w:divBdr>
        <w:top w:val="none" w:sz="0" w:space="0" w:color="auto"/>
        <w:left w:val="none" w:sz="0" w:space="0" w:color="auto"/>
        <w:bottom w:val="none" w:sz="0" w:space="0" w:color="auto"/>
        <w:right w:val="none" w:sz="0" w:space="0" w:color="auto"/>
      </w:divBdr>
      <w:divsChild>
        <w:div w:id="1501575741">
          <w:marLeft w:val="0"/>
          <w:marRight w:val="0"/>
          <w:marTop w:val="0"/>
          <w:marBottom w:val="0"/>
          <w:divBdr>
            <w:top w:val="none" w:sz="0" w:space="0" w:color="auto"/>
            <w:left w:val="none" w:sz="0" w:space="0" w:color="auto"/>
            <w:bottom w:val="none" w:sz="0" w:space="0" w:color="auto"/>
            <w:right w:val="none" w:sz="0" w:space="0" w:color="auto"/>
          </w:divBdr>
          <w:divsChild>
            <w:div w:id="1945308820">
              <w:marLeft w:val="0"/>
              <w:marRight w:val="0"/>
              <w:marTop w:val="0"/>
              <w:marBottom w:val="0"/>
              <w:divBdr>
                <w:top w:val="none" w:sz="0" w:space="0" w:color="auto"/>
                <w:left w:val="none" w:sz="0" w:space="0" w:color="auto"/>
                <w:bottom w:val="none" w:sz="0" w:space="0" w:color="auto"/>
                <w:right w:val="none" w:sz="0" w:space="0" w:color="auto"/>
              </w:divBdr>
              <w:divsChild>
                <w:div w:id="1389259479">
                  <w:marLeft w:val="0"/>
                  <w:marRight w:val="0"/>
                  <w:marTop w:val="0"/>
                  <w:marBottom w:val="0"/>
                  <w:divBdr>
                    <w:top w:val="none" w:sz="0" w:space="0" w:color="auto"/>
                    <w:left w:val="none" w:sz="0" w:space="0" w:color="auto"/>
                    <w:bottom w:val="none" w:sz="0" w:space="0" w:color="auto"/>
                    <w:right w:val="none" w:sz="0" w:space="0" w:color="auto"/>
                  </w:divBdr>
                  <w:divsChild>
                    <w:div w:id="1879198160">
                      <w:marLeft w:val="0"/>
                      <w:marRight w:val="375"/>
                      <w:marTop w:val="0"/>
                      <w:marBottom w:val="0"/>
                      <w:divBdr>
                        <w:top w:val="none" w:sz="0" w:space="0" w:color="auto"/>
                        <w:left w:val="none" w:sz="0" w:space="0" w:color="auto"/>
                        <w:bottom w:val="none" w:sz="0" w:space="0" w:color="auto"/>
                        <w:right w:val="none" w:sz="0" w:space="0" w:color="auto"/>
                      </w:divBdr>
                      <w:divsChild>
                        <w:div w:id="1638296643">
                          <w:marLeft w:val="0"/>
                          <w:marRight w:val="0"/>
                          <w:marTop w:val="0"/>
                          <w:marBottom w:val="0"/>
                          <w:divBdr>
                            <w:top w:val="none" w:sz="0" w:space="0" w:color="auto"/>
                            <w:left w:val="none" w:sz="0" w:space="0" w:color="auto"/>
                            <w:bottom w:val="none" w:sz="0" w:space="0" w:color="auto"/>
                            <w:right w:val="none" w:sz="0" w:space="0" w:color="auto"/>
                          </w:divBdr>
                          <w:divsChild>
                            <w:div w:id="461463871">
                              <w:marLeft w:val="0"/>
                              <w:marRight w:val="0"/>
                              <w:marTop w:val="0"/>
                              <w:marBottom w:val="0"/>
                              <w:divBdr>
                                <w:top w:val="none" w:sz="0" w:space="0" w:color="auto"/>
                                <w:left w:val="none" w:sz="0" w:space="0" w:color="auto"/>
                                <w:bottom w:val="none" w:sz="0" w:space="0" w:color="auto"/>
                                <w:right w:val="none" w:sz="0" w:space="0" w:color="auto"/>
                              </w:divBdr>
                              <w:divsChild>
                                <w:div w:id="2007973499">
                                  <w:marLeft w:val="0"/>
                                  <w:marRight w:val="0"/>
                                  <w:marTop w:val="0"/>
                                  <w:marBottom w:val="0"/>
                                  <w:divBdr>
                                    <w:top w:val="none" w:sz="0" w:space="0" w:color="auto"/>
                                    <w:left w:val="none" w:sz="0" w:space="0" w:color="auto"/>
                                    <w:bottom w:val="none" w:sz="0" w:space="0" w:color="auto"/>
                                    <w:right w:val="none" w:sz="0" w:space="0" w:color="auto"/>
                                  </w:divBdr>
                                  <w:divsChild>
                                    <w:div w:id="866140975">
                                      <w:marLeft w:val="0"/>
                                      <w:marRight w:val="0"/>
                                      <w:marTop w:val="0"/>
                                      <w:marBottom w:val="0"/>
                                      <w:divBdr>
                                        <w:top w:val="none" w:sz="0" w:space="0" w:color="auto"/>
                                        <w:left w:val="none" w:sz="0" w:space="0" w:color="auto"/>
                                        <w:bottom w:val="none" w:sz="0" w:space="0" w:color="auto"/>
                                        <w:right w:val="none" w:sz="0" w:space="0" w:color="auto"/>
                                      </w:divBdr>
                                      <w:divsChild>
                                        <w:div w:id="791484586">
                                          <w:marLeft w:val="0"/>
                                          <w:marRight w:val="0"/>
                                          <w:marTop w:val="0"/>
                                          <w:marBottom w:val="0"/>
                                          <w:divBdr>
                                            <w:top w:val="none" w:sz="0" w:space="0" w:color="auto"/>
                                            <w:left w:val="none" w:sz="0" w:space="0" w:color="auto"/>
                                            <w:bottom w:val="none" w:sz="0" w:space="0" w:color="auto"/>
                                            <w:right w:val="none" w:sz="0" w:space="0" w:color="auto"/>
                                          </w:divBdr>
                                        </w:div>
                                      </w:divsChild>
                                    </w:div>
                                    <w:div w:id="12313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001011">
      <w:bodyDiv w:val="1"/>
      <w:marLeft w:val="0"/>
      <w:marRight w:val="0"/>
      <w:marTop w:val="0"/>
      <w:marBottom w:val="0"/>
      <w:divBdr>
        <w:top w:val="none" w:sz="0" w:space="0" w:color="auto"/>
        <w:left w:val="none" w:sz="0" w:space="0" w:color="auto"/>
        <w:bottom w:val="none" w:sz="0" w:space="0" w:color="auto"/>
        <w:right w:val="none" w:sz="0" w:space="0" w:color="auto"/>
      </w:divBdr>
    </w:div>
    <w:div w:id="1232619699">
      <w:bodyDiv w:val="1"/>
      <w:marLeft w:val="0"/>
      <w:marRight w:val="0"/>
      <w:marTop w:val="0"/>
      <w:marBottom w:val="0"/>
      <w:divBdr>
        <w:top w:val="none" w:sz="0" w:space="0" w:color="auto"/>
        <w:left w:val="none" w:sz="0" w:space="0" w:color="auto"/>
        <w:bottom w:val="none" w:sz="0" w:space="0" w:color="auto"/>
        <w:right w:val="none" w:sz="0" w:space="0" w:color="auto"/>
      </w:divBdr>
    </w:div>
    <w:div w:id="1514144282">
      <w:bodyDiv w:val="1"/>
      <w:marLeft w:val="0"/>
      <w:marRight w:val="0"/>
      <w:marTop w:val="0"/>
      <w:marBottom w:val="0"/>
      <w:divBdr>
        <w:top w:val="none" w:sz="0" w:space="0" w:color="auto"/>
        <w:left w:val="none" w:sz="0" w:space="0" w:color="auto"/>
        <w:bottom w:val="none" w:sz="0" w:space="0" w:color="auto"/>
        <w:right w:val="none" w:sz="0" w:space="0" w:color="auto"/>
      </w:divBdr>
    </w:div>
    <w:div w:id="1653749194">
      <w:bodyDiv w:val="1"/>
      <w:marLeft w:val="0"/>
      <w:marRight w:val="0"/>
      <w:marTop w:val="0"/>
      <w:marBottom w:val="0"/>
      <w:divBdr>
        <w:top w:val="none" w:sz="0" w:space="0" w:color="auto"/>
        <w:left w:val="none" w:sz="0" w:space="0" w:color="auto"/>
        <w:bottom w:val="none" w:sz="0" w:space="0" w:color="auto"/>
        <w:right w:val="none" w:sz="0" w:space="0" w:color="auto"/>
      </w:divBdr>
    </w:div>
    <w:div w:id="1670408721">
      <w:bodyDiv w:val="1"/>
      <w:marLeft w:val="0"/>
      <w:marRight w:val="0"/>
      <w:marTop w:val="0"/>
      <w:marBottom w:val="0"/>
      <w:divBdr>
        <w:top w:val="none" w:sz="0" w:space="0" w:color="auto"/>
        <w:left w:val="none" w:sz="0" w:space="0" w:color="auto"/>
        <w:bottom w:val="none" w:sz="0" w:space="0" w:color="auto"/>
        <w:right w:val="none" w:sz="0" w:space="0" w:color="auto"/>
      </w:divBdr>
    </w:div>
    <w:div w:id="1700011240">
      <w:bodyDiv w:val="1"/>
      <w:marLeft w:val="0"/>
      <w:marRight w:val="0"/>
      <w:marTop w:val="0"/>
      <w:marBottom w:val="0"/>
      <w:divBdr>
        <w:top w:val="none" w:sz="0" w:space="0" w:color="auto"/>
        <w:left w:val="none" w:sz="0" w:space="0" w:color="auto"/>
        <w:bottom w:val="none" w:sz="0" w:space="0" w:color="auto"/>
        <w:right w:val="none" w:sz="0" w:space="0" w:color="auto"/>
      </w:divBdr>
    </w:div>
    <w:div w:id="1823231515">
      <w:bodyDiv w:val="1"/>
      <w:marLeft w:val="0"/>
      <w:marRight w:val="0"/>
      <w:marTop w:val="0"/>
      <w:marBottom w:val="0"/>
      <w:divBdr>
        <w:top w:val="none" w:sz="0" w:space="0" w:color="auto"/>
        <w:left w:val="none" w:sz="0" w:space="0" w:color="auto"/>
        <w:bottom w:val="none" w:sz="0" w:space="0" w:color="auto"/>
        <w:right w:val="none" w:sz="0" w:space="0" w:color="auto"/>
      </w:divBdr>
    </w:div>
    <w:div w:id="1836994302">
      <w:bodyDiv w:val="1"/>
      <w:marLeft w:val="0"/>
      <w:marRight w:val="0"/>
      <w:marTop w:val="0"/>
      <w:marBottom w:val="0"/>
      <w:divBdr>
        <w:top w:val="none" w:sz="0" w:space="0" w:color="auto"/>
        <w:left w:val="none" w:sz="0" w:space="0" w:color="auto"/>
        <w:bottom w:val="none" w:sz="0" w:space="0" w:color="auto"/>
        <w:right w:val="none" w:sz="0" w:space="0" w:color="auto"/>
      </w:divBdr>
    </w:div>
    <w:div w:id="1876694571">
      <w:bodyDiv w:val="1"/>
      <w:marLeft w:val="0"/>
      <w:marRight w:val="0"/>
      <w:marTop w:val="0"/>
      <w:marBottom w:val="0"/>
      <w:divBdr>
        <w:top w:val="none" w:sz="0" w:space="0" w:color="auto"/>
        <w:left w:val="none" w:sz="0" w:space="0" w:color="auto"/>
        <w:bottom w:val="none" w:sz="0" w:space="0" w:color="auto"/>
        <w:right w:val="none" w:sz="0" w:space="0" w:color="auto"/>
      </w:divBdr>
      <w:divsChild>
        <w:div w:id="962929766">
          <w:marLeft w:val="0"/>
          <w:marRight w:val="0"/>
          <w:marTop w:val="0"/>
          <w:marBottom w:val="0"/>
          <w:divBdr>
            <w:top w:val="none" w:sz="0" w:space="0" w:color="auto"/>
            <w:left w:val="none" w:sz="0" w:space="0" w:color="auto"/>
            <w:bottom w:val="none" w:sz="0" w:space="0" w:color="auto"/>
            <w:right w:val="none" w:sz="0" w:space="0" w:color="auto"/>
          </w:divBdr>
        </w:div>
      </w:divsChild>
    </w:div>
    <w:div w:id="1887643873">
      <w:bodyDiv w:val="1"/>
      <w:marLeft w:val="0"/>
      <w:marRight w:val="0"/>
      <w:marTop w:val="0"/>
      <w:marBottom w:val="0"/>
      <w:divBdr>
        <w:top w:val="none" w:sz="0" w:space="0" w:color="auto"/>
        <w:left w:val="none" w:sz="0" w:space="0" w:color="auto"/>
        <w:bottom w:val="none" w:sz="0" w:space="0" w:color="auto"/>
        <w:right w:val="none" w:sz="0" w:space="0" w:color="auto"/>
      </w:divBdr>
    </w:div>
    <w:div w:id="2015691495">
      <w:bodyDiv w:val="1"/>
      <w:marLeft w:val="0"/>
      <w:marRight w:val="0"/>
      <w:marTop w:val="0"/>
      <w:marBottom w:val="0"/>
      <w:divBdr>
        <w:top w:val="none" w:sz="0" w:space="0" w:color="auto"/>
        <w:left w:val="none" w:sz="0" w:space="0" w:color="auto"/>
        <w:bottom w:val="none" w:sz="0" w:space="0" w:color="auto"/>
        <w:right w:val="none" w:sz="0" w:space="0" w:color="auto"/>
      </w:divBdr>
    </w:div>
    <w:div w:id="2026445430">
      <w:bodyDiv w:val="1"/>
      <w:marLeft w:val="0"/>
      <w:marRight w:val="0"/>
      <w:marTop w:val="0"/>
      <w:marBottom w:val="0"/>
      <w:divBdr>
        <w:top w:val="none" w:sz="0" w:space="0" w:color="auto"/>
        <w:left w:val="none" w:sz="0" w:space="0" w:color="auto"/>
        <w:bottom w:val="none" w:sz="0" w:space="0" w:color="auto"/>
        <w:right w:val="none" w:sz="0" w:space="0" w:color="auto"/>
      </w:divBdr>
    </w:div>
    <w:div w:id="2093315187">
      <w:bodyDiv w:val="1"/>
      <w:marLeft w:val="0"/>
      <w:marRight w:val="0"/>
      <w:marTop w:val="0"/>
      <w:marBottom w:val="0"/>
      <w:divBdr>
        <w:top w:val="none" w:sz="0" w:space="0" w:color="auto"/>
        <w:left w:val="none" w:sz="0" w:space="0" w:color="auto"/>
        <w:bottom w:val="none" w:sz="0" w:space="0" w:color="auto"/>
        <w:right w:val="none" w:sz="0" w:space="0" w:color="auto"/>
      </w:divBdr>
    </w:div>
    <w:div w:id="2103256117">
      <w:bodyDiv w:val="1"/>
      <w:marLeft w:val="0"/>
      <w:marRight w:val="0"/>
      <w:marTop w:val="0"/>
      <w:marBottom w:val="0"/>
      <w:divBdr>
        <w:top w:val="none" w:sz="0" w:space="0" w:color="auto"/>
        <w:left w:val="none" w:sz="0" w:space="0" w:color="auto"/>
        <w:bottom w:val="none" w:sz="0" w:space="0" w:color="auto"/>
        <w:right w:val="none" w:sz="0" w:space="0" w:color="auto"/>
      </w:divBdr>
    </w:div>
    <w:div w:id="2118524867">
      <w:bodyDiv w:val="1"/>
      <w:marLeft w:val="0"/>
      <w:marRight w:val="0"/>
      <w:marTop w:val="0"/>
      <w:marBottom w:val="0"/>
      <w:divBdr>
        <w:top w:val="none" w:sz="0" w:space="0" w:color="auto"/>
        <w:left w:val="none" w:sz="0" w:space="0" w:color="auto"/>
        <w:bottom w:val="none" w:sz="0" w:space="0" w:color="auto"/>
        <w:right w:val="none" w:sz="0" w:space="0" w:color="auto"/>
      </w:divBdr>
    </w:div>
    <w:div w:id="2122603969">
      <w:bodyDiv w:val="1"/>
      <w:marLeft w:val="0"/>
      <w:marRight w:val="0"/>
      <w:marTop w:val="0"/>
      <w:marBottom w:val="0"/>
      <w:divBdr>
        <w:top w:val="none" w:sz="0" w:space="0" w:color="auto"/>
        <w:left w:val="none" w:sz="0" w:space="0" w:color="auto"/>
        <w:bottom w:val="none" w:sz="0" w:space="0" w:color="auto"/>
        <w:right w:val="none" w:sz="0" w:space="0" w:color="auto"/>
      </w:divBdr>
      <w:divsChild>
        <w:div w:id="1377437042">
          <w:marLeft w:val="0"/>
          <w:marRight w:val="0"/>
          <w:marTop w:val="0"/>
          <w:marBottom w:val="0"/>
          <w:divBdr>
            <w:top w:val="none" w:sz="0" w:space="0" w:color="auto"/>
            <w:left w:val="none" w:sz="0" w:space="0" w:color="auto"/>
            <w:bottom w:val="none" w:sz="0" w:space="0" w:color="auto"/>
            <w:right w:val="none" w:sz="0" w:space="0" w:color="auto"/>
          </w:divBdr>
          <w:divsChild>
            <w:div w:id="1891918890">
              <w:marLeft w:val="0"/>
              <w:marRight w:val="0"/>
              <w:marTop w:val="0"/>
              <w:marBottom w:val="0"/>
              <w:divBdr>
                <w:top w:val="none" w:sz="0" w:space="0" w:color="auto"/>
                <w:left w:val="none" w:sz="0" w:space="0" w:color="auto"/>
                <w:bottom w:val="none" w:sz="0" w:space="0" w:color="auto"/>
                <w:right w:val="none" w:sz="0" w:space="0" w:color="auto"/>
              </w:divBdr>
              <w:divsChild>
                <w:div w:id="193421675">
                  <w:marLeft w:val="0"/>
                  <w:marRight w:val="0"/>
                  <w:marTop w:val="0"/>
                  <w:marBottom w:val="0"/>
                  <w:divBdr>
                    <w:top w:val="none" w:sz="0" w:space="0" w:color="auto"/>
                    <w:left w:val="none" w:sz="0" w:space="0" w:color="auto"/>
                    <w:bottom w:val="none" w:sz="0" w:space="0" w:color="auto"/>
                    <w:right w:val="none" w:sz="0" w:space="0" w:color="auto"/>
                  </w:divBdr>
                  <w:divsChild>
                    <w:div w:id="2042514014">
                      <w:marLeft w:val="0"/>
                      <w:marRight w:val="375"/>
                      <w:marTop w:val="0"/>
                      <w:marBottom w:val="0"/>
                      <w:divBdr>
                        <w:top w:val="none" w:sz="0" w:space="0" w:color="auto"/>
                        <w:left w:val="none" w:sz="0" w:space="0" w:color="auto"/>
                        <w:bottom w:val="none" w:sz="0" w:space="0" w:color="auto"/>
                        <w:right w:val="none" w:sz="0" w:space="0" w:color="auto"/>
                      </w:divBdr>
                      <w:divsChild>
                        <w:div w:id="908266500">
                          <w:marLeft w:val="0"/>
                          <w:marRight w:val="0"/>
                          <w:marTop w:val="0"/>
                          <w:marBottom w:val="0"/>
                          <w:divBdr>
                            <w:top w:val="none" w:sz="0" w:space="0" w:color="auto"/>
                            <w:left w:val="none" w:sz="0" w:space="0" w:color="auto"/>
                            <w:bottom w:val="none" w:sz="0" w:space="0" w:color="auto"/>
                            <w:right w:val="none" w:sz="0" w:space="0" w:color="auto"/>
                          </w:divBdr>
                          <w:divsChild>
                            <w:div w:id="1401513015">
                              <w:marLeft w:val="0"/>
                              <w:marRight w:val="0"/>
                              <w:marTop w:val="0"/>
                              <w:marBottom w:val="0"/>
                              <w:divBdr>
                                <w:top w:val="none" w:sz="0" w:space="0" w:color="auto"/>
                                <w:left w:val="none" w:sz="0" w:space="0" w:color="auto"/>
                                <w:bottom w:val="none" w:sz="0" w:space="0" w:color="auto"/>
                                <w:right w:val="none" w:sz="0" w:space="0" w:color="auto"/>
                              </w:divBdr>
                              <w:divsChild>
                                <w:div w:id="1010763602">
                                  <w:marLeft w:val="0"/>
                                  <w:marRight w:val="0"/>
                                  <w:marTop w:val="0"/>
                                  <w:marBottom w:val="0"/>
                                  <w:divBdr>
                                    <w:top w:val="none" w:sz="0" w:space="0" w:color="auto"/>
                                    <w:left w:val="none" w:sz="0" w:space="0" w:color="auto"/>
                                    <w:bottom w:val="none" w:sz="0" w:space="0" w:color="auto"/>
                                    <w:right w:val="none" w:sz="0" w:space="0" w:color="auto"/>
                                  </w:divBdr>
                                  <w:divsChild>
                                    <w:div w:id="55666231">
                                      <w:marLeft w:val="0"/>
                                      <w:marRight w:val="0"/>
                                      <w:marTop w:val="0"/>
                                      <w:marBottom w:val="0"/>
                                      <w:divBdr>
                                        <w:top w:val="none" w:sz="0" w:space="0" w:color="auto"/>
                                        <w:left w:val="none" w:sz="0" w:space="0" w:color="auto"/>
                                        <w:bottom w:val="none" w:sz="0" w:space="0" w:color="auto"/>
                                        <w:right w:val="none" w:sz="0" w:space="0" w:color="auto"/>
                                      </w:divBdr>
                                      <w:divsChild>
                                        <w:div w:id="412750416">
                                          <w:marLeft w:val="0"/>
                                          <w:marRight w:val="0"/>
                                          <w:marTop w:val="0"/>
                                          <w:marBottom w:val="0"/>
                                          <w:divBdr>
                                            <w:top w:val="none" w:sz="0" w:space="0" w:color="auto"/>
                                            <w:left w:val="none" w:sz="0" w:space="0" w:color="auto"/>
                                            <w:bottom w:val="none" w:sz="0" w:space="0" w:color="auto"/>
                                            <w:right w:val="none" w:sz="0" w:space="0" w:color="auto"/>
                                          </w:divBdr>
                                        </w:div>
                                      </w:divsChild>
                                    </w:div>
                                    <w:div w:id="15489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72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yrtph.2021.105088" TargetMode="External"/><Relationship Id="rId18" Type="http://schemas.openxmlformats.org/officeDocument/2006/relationships/hyperlink" Target="http://www.inchem.org/documents/jmpr/jmpmono/v84pr58.htm" TargetMode="External"/><Relationship Id="rId26" Type="http://schemas.openxmlformats.org/officeDocument/2006/relationships/hyperlink" Target="https://burdockgroup.com/gras-meeting-the-burden-of-persuasion/" TargetMode="External"/><Relationship Id="rId39" Type="http://schemas.openxmlformats.org/officeDocument/2006/relationships/hyperlink" Target="https://burdockgroup.com/the-gras-process-and-notifying-fda-under-the-final-rule-part-1/" TargetMode="External"/><Relationship Id="rId21" Type="http://schemas.openxmlformats.org/officeDocument/2006/relationships/hyperlink" Target="http://www.inchem.org/documents/jmpr/jmpmono/v81pr13.htm" TargetMode="External"/><Relationship Id="rId34" Type="http://schemas.openxmlformats.org/officeDocument/2006/relationships/hyperlink" Target="https://burdockgroup.com/dont-build-me-a-cadillac-when-all-i-want-is-a-ford/"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nformaworld.com/smpp/content~db=all~content=a918155107" TargetMode="External"/><Relationship Id="rId29" Type="http://schemas.openxmlformats.org/officeDocument/2006/relationships/hyperlink" Target="https://burdockgroup.com/fda-hostile-takeover-gras-started-earlier-than-we-thi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burdockgroup.com/before-we-gras-lets-sharpen-our-axe/" TargetMode="External"/><Relationship Id="rId32" Type="http://schemas.openxmlformats.org/officeDocument/2006/relationships/hyperlink" Target="https://burdockgroup.com/self-gras-in-aafco-official-publication-winwin/" TargetMode="External"/><Relationship Id="rId37" Type="http://schemas.openxmlformats.org/officeDocument/2006/relationships/hyperlink" Target="https://burdockgroup.com/is-all-natural-really-all-good/"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petfood2.com/digital-issues/2015/07/the-science-of-food-safety.aspx" TargetMode="External"/><Relationship Id="rId23" Type="http://schemas.openxmlformats.org/officeDocument/2006/relationships/hyperlink" Target="http://www.inchem.org/documents/jmpr/jmpmono/v81pr13.htm" TargetMode="External"/><Relationship Id="rId28" Type="http://schemas.openxmlformats.org/officeDocument/2006/relationships/hyperlink" Target="https://burdockgroup.com/can-food-be-drug-and-supplement/" TargetMode="External"/><Relationship Id="rId36" Type="http://schemas.openxmlformats.org/officeDocument/2006/relationships/hyperlink" Target="https://burdockgroup.com/u-s-ingredient-approval-which-is-best-a-food-additive-petition-or-generally-recognized-as-safe-gras/" TargetMode="External"/><Relationship Id="rId10" Type="http://schemas.openxmlformats.org/officeDocument/2006/relationships/image" Target="media/image1.jpeg"/><Relationship Id="rId19" Type="http://schemas.openxmlformats.org/officeDocument/2006/relationships/hyperlink" Target="http://www.inchem.org/documents/jmpr/jmpmono/v2007pr01.pdf" TargetMode="External"/><Relationship Id="rId31" Type="http://schemas.openxmlformats.org/officeDocument/2006/relationships/hyperlink" Target="https://burdockgroup.com/organic-fertilizer-cow-milk-rheumatoid-arthritis/"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nline.flippingbook.com/view/529912/10/" TargetMode="External"/><Relationship Id="rId22" Type="http://schemas.openxmlformats.org/officeDocument/2006/relationships/hyperlink" Target="http://www.inchem.org/documents/jmpr/jmpmono/v90pr06.htm" TargetMode="External"/><Relationship Id="rId27" Type="http://schemas.openxmlformats.org/officeDocument/2006/relationships/hyperlink" Target="https://burdockgroup.com/medical-foods-governance-a-slippery-proposition/" TargetMode="External"/><Relationship Id="rId30" Type="http://schemas.openxmlformats.org/officeDocument/2006/relationships/hyperlink" Target="https://burdockgroup.com/fda-gras-expert-panels/" TargetMode="External"/><Relationship Id="rId35" Type="http://schemas.openxmlformats.org/officeDocument/2006/relationships/hyperlink" Target="https://burdockgroup.com/2017-better-year-dietary-supplements-1998/" TargetMode="External"/><Relationship Id="rId43"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gburdock@burdockgroup.com" TargetMode="External"/><Relationship Id="rId17" Type="http://schemas.openxmlformats.org/officeDocument/2006/relationships/hyperlink" Target="http://www.inchem.org/documents/jmpr/jmpmono/v85pr06.htm" TargetMode="External"/><Relationship Id="rId25" Type="http://schemas.openxmlformats.org/officeDocument/2006/relationships/hyperlink" Target="https://burdockgroup.com/opening-the-dietary-supplement-floodgates/" TargetMode="External"/><Relationship Id="rId33" Type="http://schemas.openxmlformats.org/officeDocument/2006/relationships/hyperlink" Target="https://burdockgroup.com/fdas-hostile-takeover-gras-ground-rules/" TargetMode="External"/><Relationship Id="rId38" Type="http://schemas.openxmlformats.org/officeDocument/2006/relationships/hyperlink" Target="https://burdockgroup.com/are-aafco-and-the-official-publication-headed-for-extinction/" TargetMode="External"/><Relationship Id="rId20" Type="http://schemas.openxmlformats.org/officeDocument/2006/relationships/hyperlink" Target="http://www.inchem.org/documents/jmpr/jmpmono/v2007pr01.pdf"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45d55f3-7e6d-4bf8-b893-c7efad2a1cdf" xsi:nil="true"/>
    <MigrationSourceURL xmlns="bede1644-2ff5-4ed3-b69a-f851eb1823b7" xsi:nil="true"/>
    <lcf76f155ced4ddcb4097134ff3c332f xmlns="bede1644-2ff5-4ed3-b69a-f851eb1823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291F481131F74DAF08E3EC02F91547" ma:contentTypeVersion="19" ma:contentTypeDescription="Create a new document." ma:contentTypeScope="" ma:versionID="cee5dc3d3218f255ae1aab6b572355e7">
  <xsd:schema xmlns:xsd="http://www.w3.org/2001/XMLSchema" xmlns:xs="http://www.w3.org/2001/XMLSchema" xmlns:p="http://schemas.microsoft.com/office/2006/metadata/properties" xmlns:ns2="bede1644-2ff5-4ed3-b69a-f851eb1823b7" xmlns:ns3="a45d55f3-7e6d-4bf8-b893-c7efad2a1cdf" targetNamespace="http://schemas.microsoft.com/office/2006/metadata/properties" ma:root="true" ma:fieldsID="7947218e80b219dc8e46ad3bb57d3d16" ns2:_="" ns3:_="">
    <xsd:import namespace="bede1644-2ff5-4ed3-b69a-f851eb1823b7"/>
    <xsd:import namespace="a45d55f3-7e6d-4bf8-b893-c7efad2a1c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igrationSourceURL"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e1644-2ff5-4ed3-b69a-f851eb182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igrationSourceURL" ma:index="18" nillable="true" ma:displayName="MigrationSourceURL" ma:internalName="MigrationSourceURL">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9d939f-fbf3-43f0-9e19-b33e3252e9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d55f3-7e6d-4bf8-b893-c7efad2a1c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fc6967-3a41-4856-ac0b-3d94e49d748e}" ma:internalName="TaxCatchAll" ma:showField="CatchAllData" ma:web="a45d55f3-7e6d-4bf8-b893-c7efad2a1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65591-8C17-4B79-98A1-8F45D8706669}">
  <ds:schemaRefs>
    <ds:schemaRef ds:uri="http://schemas.microsoft.com/sharepoint/v3/contenttype/forms"/>
  </ds:schemaRefs>
</ds:datastoreItem>
</file>

<file path=customXml/itemProps2.xml><?xml version="1.0" encoding="utf-8"?>
<ds:datastoreItem xmlns:ds="http://schemas.openxmlformats.org/officeDocument/2006/customXml" ds:itemID="{B2EEBB47-8C50-4248-879C-F658CA3D7D31}">
  <ds:schemaRefs>
    <ds:schemaRef ds:uri="http://schemas.microsoft.com/office/2006/metadata/properties"/>
    <ds:schemaRef ds:uri="http://schemas.microsoft.com/office/infopath/2007/PartnerControls"/>
    <ds:schemaRef ds:uri="a45d55f3-7e6d-4bf8-b893-c7efad2a1cdf"/>
    <ds:schemaRef ds:uri="bede1644-2ff5-4ed3-b69a-f851eb1823b7"/>
  </ds:schemaRefs>
</ds:datastoreItem>
</file>

<file path=customXml/itemProps3.xml><?xml version="1.0" encoding="utf-8"?>
<ds:datastoreItem xmlns:ds="http://schemas.openxmlformats.org/officeDocument/2006/customXml" ds:itemID="{90484690-FCAD-49F8-A232-4F625CD5F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e1644-2ff5-4ed3-b69a-f851eb1823b7"/>
    <ds:schemaRef ds:uri="a45d55f3-7e6d-4bf8-b893-c7efad2a1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8436</Words>
  <Characters>48087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Burdock Group</Company>
  <LinksUpToDate>false</LinksUpToDate>
  <CharactersWithSpaces>56411</CharactersWithSpaces>
  <SharedDoc>false</SharedDoc>
  <HLinks>
    <vt:vector size="174" baseType="variant">
      <vt:variant>
        <vt:i4>5570587</vt:i4>
      </vt:variant>
      <vt:variant>
        <vt:i4>87</vt:i4>
      </vt:variant>
      <vt:variant>
        <vt:i4>0</vt:i4>
      </vt:variant>
      <vt:variant>
        <vt:i4>5</vt:i4>
      </vt:variant>
      <vt:variant>
        <vt:lpwstr>https://www.thebts.org/event/sot-virtual-meeting-workshop-session-applying-modern-toxicology-to-dietary-supplements-with-ancient-roots-botanical-safety-in-the-21st-century/</vt:lpwstr>
      </vt:variant>
      <vt:variant>
        <vt:lpwstr/>
      </vt:variant>
      <vt:variant>
        <vt:i4>2818167</vt:i4>
      </vt:variant>
      <vt:variant>
        <vt:i4>84</vt:i4>
      </vt:variant>
      <vt:variant>
        <vt:i4>0</vt:i4>
      </vt:variant>
      <vt:variant>
        <vt:i4>5</vt:i4>
      </vt:variant>
      <vt:variant>
        <vt:lpwstr>https://botanicalsafetyconsortium.org/news-events/</vt:lpwstr>
      </vt:variant>
      <vt:variant>
        <vt:lpwstr/>
      </vt:variant>
      <vt:variant>
        <vt:i4>1</vt:i4>
      </vt:variant>
      <vt:variant>
        <vt:i4>81</vt:i4>
      </vt:variant>
      <vt:variant>
        <vt:i4>0</vt:i4>
      </vt:variant>
      <vt:variant>
        <vt:i4>5</vt:i4>
      </vt:variant>
      <vt:variant>
        <vt:lpwstr>https://burdockgroup.com/the-gras-process-and-notifying-fda-under-the-final-rule-part-1/</vt:lpwstr>
      </vt:variant>
      <vt:variant>
        <vt:lpwstr/>
      </vt:variant>
      <vt:variant>
        <vt:i4>3997738</vt:i4>
      </vt:variant>
      <vt:variant>
        <vt:i4>78</vt:i4>
      </vt:variant>
      <vt:variant>
        <vt:i4>0</vt:i4>
      </vt:variant>
      <vt:variant>
        <vt:i4>5</vt:i4>
      </vt:variant>
      <vt:variant>
        <vt:lpwstr>https://burdockgroup.com/are-aafco-and-the-official-publication-headed-for-extinction/</vt:lpwstr>
      </vt:variant>
      <vt:variant>
        <vt:lpwstr/>
      </vt:variant>
      <vt:variant>
        <vt:i4>1179743</vt:i4>
      </vt:variant>
      <vt:variant>
        <vt:i4>75</vt:i4>
      </vt:variant>
      <vt:variant>
        <vt:i4>0</vt:i4>
      </vt:variant>
      <vt:variant>
        <vt:i4>5</vt:i4>
      </vt:variant>
      <vt:variant>
        <vt:lpwstr>https://burdockgroup.com/is-all-natural-really-all-good/</vt:lpwstr>
      </vt:variant>
      <vt:variant>
        <vt:lpwstr/>
      </vt:variant>
      <vt:variant>
        <vt:i4>1966174</vt:i4>
      </vt:variant>
      <vt:variant>
        <vt:i4>72</vt:i4>
      </vt:variant>
      <vt:variant>
        <vt:i4>0</vt:i4>
      </vt:variant>
      <vt:variant>
        <vt:i4>5</vt:i4>
      </vt:variant>
      <vt:variant>
        <vt:lpwstr>https://burdockgroup.com/u-s-ingredient-approval-which-is-best-a-food-additive-petition-or-generally-recognized-as-safe-gras/</vt:lpwstr>
      </vt:variant>
      <vt:variant>
        <vt:lpwstr/>
      </vt:variant>
      <vt:variant>
        <vt:i4>7471229</vt:i4>
      </vt:variant>
      <vt:variant>
        <vt:i4>69</vt:i4>
      </vt:variant>
      <vt:variant>
        <vt:i4>0</vt:i4>
      </vt:variant>
      <vt:variant>
        <vt:i4>5</vt:i4>
      </vt:variant>
      <vt:variant>
        <vt:lpwstr>https://burdockgroup.com/2017-better-year-dietary-supplements-1998/</vt:lpwstr>
      </vt:variant>
      <vt:variant>
        <vt:lpwstr/>
      </vt:variant>
      <vt:variant>
        <vt:i4>5898247</vt:i4>
      </vt:variant>
      <vt:variant>
        <vt:i4>66</vt:i4>
      </vt:variant>
      <vt:variant>
        <vt:i4>0</vt:i4>
      </vt:variant>
      <vt:variant>
        <vt:i4>5</vt:i4>
      </vt:variant>
      <vt:variant>
        <vt:lpwstr>https://burdockgroup.com/dont-build-me-a-cadillac-when-all-i-want-is-a-ford/</vt:lpwstr>
      </vt:variant>
      <vt:variant>
        <vt:lpwstr/>
      </vt:variant>
      <vt:variant>
        <vt:i4>4194399</vt:i4>
      </vt:variant>
      <vt:variant>
        <vt:i4>63</vt:i4>
      </vt:variant>
      <vt:variant>
        <vt:i4>0</vt:i4>
      </vt:variant>
      <vt:variant>
        <vt:i4>5</vt:i4>
      </vt:variant>
      <vt:variant>
        <vt:lpwstr>https://burdockgroup.com/fdas-hostile-takeover-gras-ground-rules/</vt:lpwstr>
      </vt:variant>
      <vt:variant>
        <vt:lpwstr/>
      </vt:variant>
      <vt:variant>
        <vt:i4>327689</vt:i4>
      </vt:variant>
      <vt:variant>
        <vt:i4>60</vt:i4>
      </vt:variant>
      <vt:variant>
        <vt:i4>0</vt:i4>
      </vt:variant>
      <vt:variant>
        <vt:i4>5</vt:i4>
      </vt:variant>
      <vt:variant>
        <vt:lpwstr>https://burdockgroup.com/self-gras-in-aafco-official-publication-winwin/</vt:lpwstr>
      </vt:variant>
      <vt:variant>
        <vt:lpwstr/>
      </vt:variant>
      <vt:variant>
        <vt:i4>7536688</vt:i4>
      </vt:variant>
      <vt:variant>
        <vt:i4>57</vt:i4>
      </vt:variant>
      <vt:variant>
        <vt:i4>0</vt:i4>
      </vt:variant>
      <vt:variant>
        <vt:i4>5</vt:i4>
      </vt:variant>
      <vt:variant>
        <vt:lpwstr>https://burdockgroup.com/organic-fertilizer-cow-milk-rheumatoid-arthritis/</vt:lpwstr>
      </vt:variant>
      <vt:variant>
        <vt:lpwstr/>
      </vt:variant>
      <vt:variant>
        <vt:i4>852040</vt:i4>
      </vt:variant>
      <vt:variant>
        <vt:i4>54</vt:i4>
      </vt:variant>
      <vt:variant>
        <vt:i4>0</vt:i4>
      </vt:variant>
      <vt:variant>
        <vt:i4>5</vt:i4>
      </vt:variant>
      <vt:variant>
        <vt:lpwstr>https://burdockgroup.com/fda-gras-expert-panels/</vt:lpwstr>
      </vt:variant>
      <vt:variant>
        <vt:lpwstr/>
      </vt:variant>
      <vt:variant>
        <vt:i4>1638484</vt:i4>
      </vt:variant>
      <vt:variant>
        <vt:i4>51</vt:i4>
      </vt:variant>
      <vt:variant>
        <vt:i4>0</vt:i4>
      </vt:variant>
      <vt:variant>
        <vt:i4>5</vt:i4>
      </vt:variant>
      <vt:variant>
        <vt:lpwstr>https://burdockgroup.com/fda-hostile-takeover-gras-started-earlier-than-we-think/</vt:lpwstr>
      </vt:variant>
      <vt:variant>
        <vt:lpwstr/>
      </vt:variant>
      <vt:variant>
        <vt:i4>5701705</vt:i4>
      </vt:variant>
      <vt:variant>
        <vt:i4>48</vt:i4>
      </vt:variant>
      <vt:variant>
        <vt:i4>0</vt:i4>
      </vt:variant>
      <vt:variant>
        <vt:i4>5</vt:i4>
      </vt:variant>
      <vt:variant>
        <vt:lpwstr>https://burdockgroup.com/can-food-be-drug-and-supplement/</vt:lpwstr>
      </vt:variant>
      <vt:variant>
        <vt:lpwstr/>
      </vt:variant>
      <vt:variant>
        <vt:i4>1441802</vt:i4>
      </vt:variant>
      <vt:variant>
        <vt:i4>45</vt:i4>
      </vt:variant>
      <vt:variant>
        <vt:i4>0</vt:i4>
      </vt:variant>
      <vt:variant>
        <vt:i4>5</vt:i4>
      </vt:variant>
      <vt:variant>
        <vt:lpwstr>https://burdockgroup.com/medical-foods-governance-a-slippery-proposition/</vt:lpwstr>
      </vt:variant>
      <vt:variant>
        <vt:lpwstr/>
      </vt:variant>
      <vt:variant>
        <vt:i4>6553726</vt:i4>
      </vt:variant>
      <vt:variant>
        <vt:i4>42</vt:i4>
      </vt:variant>
      <vt:variant>
        <vt:i4>0</vt:i4>
      </vt:variant>
      <vt:variant>
        <vt:i4>5</vt:i4>
      </vt:variant>
      <vt:variant>
        <vt:lpwstr>https://burdockgroup.com/gras-meeting-the-burden-of-persuasion/</vt:lpwstr>
      </vt:variant>
      <vt:variant>
        <vt:lpwstr/>
      </vt:variant>
      <vt:variant>
        <vt:i4>3866751</vt:i4>
      </vt:variant>
      <vt:variant>
        <vt:i4>39</vt:i4>
      </vt:variant>
      <vt:variant>
        <vt:i4>0</vt:i4>
      </vt:variant>
      <vt:variant>
        <vt:i4>5</vt:i4>
      </vt:variant>
      <vt:variant>
        <vt:lpwstr>https://burdockgroup.com/opening-the-dietary-supplement-floodgates/</vt:lpwstr>
      </vt:variant>
      <vt:variant>
        <vt:lpwstr/>
      </vt:variant>
      <vt:variant>
        <vt:i4>196686</vt:i4>
      </vt:variant>
      <vt:variant>
        <vt:i4>36</vt:i4>
      </vt:variant>
      <vt:variant>
        <vt:i4>0</vt:i4>
      </vt:variant>
      <vt:variant>
        <vt:i4>5</vt:i4>
      </vt:variant>
      <vt:variant>
        <vt:lpwstr>https://burdockgroup.com/before-we-gras-lets-sharpen-our-axe/</vt:lpwstr>
      </vt:variant>
      <vt:variant>
        <vt:lpwstr/>
      </vt:variant>
      <vt:variant>
        <vt:i4>1376275</vt:i4>
      </vt:variant>
      <vt:variant>
        <vt:i4>33</vt:i4>
      </vt:variant>
      <vt:variant>
        <vt:i4>0</vt:i4>
      </vt:variant>
      <vt:variant>
        <vt:i4>5</vt:i4>
      </vt:variant>
      <vt:variant>
        <vt:lpwstr>http://www.inchem.org/documents/jmpr/jmpmono/v81pr13.htm</vt:lpwstr>
      </vt:variant>
      <vt:variant>
        <vt:lpwstr/>
      </vt:variant>
      <vt:variant>
        <vt:i4>1114131</vt:i4>
      </vt:variant>
      <vt:variant>
        <vt:i4>30</vt:i4>
      </vt:variant>
      <vt:variant>
        <vt:i4>0</vt:i4>
      </vt:variant>
      <vt:variant>
        <vt:i4>5</vt:i4>
      </vt:variant>
      <vt:variant>
        <vt:lpwstr>http://www.inchem.org/documents/jmpr/jmpmono/v90pr06.htm</vt:lpwstr>
      </vt:variant>
      <vt:variant>
        <vt:lpwstr/>
      </vt:variant>
      <vt:variant>
        <vt:i4>1376275</vt:i4>
      </vt:variant>
      <vt:variant>
        <vt:i4>27</vt:i4>
      </vt:variant>
      <vt:variant>
        <vt:i4>0</vt:i4>
      </vt:variant>
      <vt:variant>
        <vt:i4>5</vt:i4>
      </vt:variant>
      <vt:variant>
        <vt:lpwstr>http://www.inchem.org/documents/jmpr/jmpmono/v81pr13.htm</vt:lpwstr>
      </vt:variant>
      <vt:variant>
        <vt:lpwstr/>
      </vt:variant>
      <vt:variant>
        <vt:i4>3276856</vt:i4>
      </vt:variant>
      <vt:variant>
        <vt:i4>24</vt:i4>
      </vt:variant>
      <vt:variant>
        <vt:i4>0</vt:i4>
      </vt:variant>
      <vt:variant>
        <vt:i4>5</vt:i4>
      </vt:variant>
      <vt:variant>
        <vt:lpwstr>http://www.inchem.org/documents/jmpr/jmpmono/v2007pr01.pdf</vt:lpwstr>
      </vt:variant>
      <vt:variant>
        <vt:lpwstr/>
      </vt:variant>
      <vt:variant>
        <vt:i4>3276856</vt:i4>
      </vt:variant>
      <vt:variant>
        <vt:i4>21</vt:i4>
      </vt:variant>
      <vt:variant>
        <vt:i4>0</vt:i4>
      </vt:variant>
      <vt:variant>
        <vt:i4>5</vt:i4>
      </vt:variant>
      <vt:variant>
        <vt:lpwstr>http://www.inchem.org/documents/jmpr/jmpmono/v2007pr01.pdf</vt:lpwstr>
      </vt:variant>
      <vt:variant>
        <vt:lpwstr/>
      </vt:variant>
      <vt:variant>
        <vt:i4>1769495</vt:i4>
      </vt:variant>
      <vt:variant>
        <vt:i4>18</vt:i4>
      </vt:variant>
      <vt:variant>
        <vt:i4>0</vt:i4>
      </vt:variant>
      <vt:variant>
        <vt:i4>5</vt:i4>
      </vt:variant>
      <vt:variant>
        <vt:lpwstr>http://www.inchem.org/documents/jmpr/jmpmono/v84pr58.htm</vt:lpwstr>
      </vt:variant>
      <vt:variant>
        <vt:lpwstr/>
      </vt:variant>
      <vt:variant>
        <vt:i4>1310738</vt:i4>
      </vt:variant>
      <vt:variant>
        <vt:i4>15</vt:i4>
      </vt:variant>
      <vt:variant>
        <vt:i4>0</vt:i4>
      </vt:variant>
      <vt:variant>
        <vt:i4>5</vt:i4>
      </vt:variant>
      <vt:variant>
        <vt:lpwstr>http://www.inchem.org/documents/jmpr/jmpmono/v85pr06.htm</vt:lpwstr>
      </vt:variant>
      <vt:variant>
        <vt:lpwstr/>
      </vt:variant>
      <vt:variant>
        <vt:i4>6946915</vt:i4>
      </vt:variant>
      <vt:variant>
        <vt:i4>12</vt:i4>
      </vt:variant>
      <vt:variant>
        <vt:i4>0</vt:i4>
      </vt:variant>
      <vt:variant>
        <vt:i4>5</vt:i4>
      </vt:variant>
      <vt:variant>
        <vt:lpwstr>http://www.informaworld.com/smpp/content~db=all~content=a918155107</vt:lpwstr>
      </vt:variant>
      <vt:variant>
        <vt:lpwstr/>
      </vt:variant>
      <vt:variant>
        <vt:i4>6619250</vt:i4>
      </vt:variant>
      <vt:variant>
        <vt:i4>9</vt:i4>
      </vt:variant>
      <vt:variant>
        <vt:i4>0</vt:i4>
      </vt:variant>
      <vt:variant>
        <vt:i4>5</vt:i4>
      </vt:variant>
      <vt:variant>
        <vt:lpwstr>http://www.petfood2.com/digital-issues/2015/07/the-science-of-food-safety.aspx</vt:lpwstr>
      </vt:variant>
      <vt:variant>
        <vt:lpwstr/>
      </vt:variant>
      <vt:variant>
        <vt:i4>3997743</vt:i4>
      </vt:variant>
      <vt:variant>
        <vt:i4>6</vt:i4>
      </vt:variant>
      <vt:variant>
        <vt:i4>0</vt:i4>
      </vt:variant>
      <vt:variant>
        <vt:i4>5</vt:i4>
      </vt:variant>
      <vt:variant>
        <vt:lpwstr>https://online.flippingbook.com/view/529912/10/</vt:lpwstr>
      </vt:variant>
      <vt:variant>
        <vt:lpwstr/>
      </vt:variant>
      <vt:variant>
        <vt:i4>3342348</vt:i4>
      </vt:variant>
      <vt:variant>
        <vt:i4>3</vt:i4>
      </vt:variant>
      <vt:variant>
        <vt:i4>0</vt:i4>
      </vt:variant>
      <vt:variant>
        <vt:i4>5</vt:i4>
      </vt:variant>
      <vt:variant>
        <vt:lpwstr>mailto:gburdock@burdockgroup.com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Dasch</dc:creator>
  <cp:keywords/>
  <cp:lastModifiedBy>Brian Mitchell</cp:lastModifiedBy>
  <cp:revision>2</cp:revision>
  <cp:lastPrinted>2012-09-12T15:41:00Z</cp:lastPrinted>
  <dcterms:created xsi:type="dcterms:W3CDTF">2024-05-03T11:54:00Z</dcterms:created>
  <dcterms:modified xsi:type="dcterms:W3CDTF">2024-05-03T11:54:00Z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0x0101004F291F481131F74DAF08E3EC02F91547</vt:lpwstr>
  </property>
  <property fmtid="{D5CDD505-2E9C-101B-9397-08002B2CF9AE}" pid="3" name="MediaServiceImageTags">
    <vt:lpwstr/>
  </property>
</Properties>
</file>